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3F477F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150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3F477F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spacing w:val="1"/>
          <w:w w:val="102"/>
        </w:rPr>
        <w:t>l</w:t>
      </w:r>
      <w:r w:rsidRPr="00A054AB">
        <w:rPr>
          <w:rFonts w:cstheme="minorHAnsi"/>
          <w:w w:val="102"/>
        </w:rPr>
        <w:t xml:space="preserve">as </w:t>
      </w:r>
      <w:r w:rsidRPr="00A054AB">
        <w:rPr>
          <w:rFonts w:cstheme="minorHAnsi"/>
          <w:color w:val="C00000"/>
          <w:w w:val="102"/>
        </w:rPr>
        <w:t>catorce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-4"/>
          <w:w w:val="102"/>
        </w:rPr>
        <w:t>e</w:t>
      </w:r>
      <w:r w:rsidRPr="00A054A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1"/>
          <w:w w:val="102"/>
        </w:rPr>
        <w:t>í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6 </w:t>
      </w:r>
      <w:r w:rsidRPr="00A054AB">
        <w:rPr>
          <w:rFonts w:cstheme="minorHAnsi"/>
          <w:b/>
          <w:color w:val="0000CC"/>
          <w:w w:val="102"/>
        </w:rPr>
        <w:t xml:space="preserve">de </w:t>
      </w:r>
      <w:r>
        <w:rPr>
          <w:rFonts w:cstheme="minorHAnsi"/>
          <w:b/>
          <w:color w:val="0000CC"/>
          <w:w w:val="102"/>
        </w:rPr>
        <w:t xml:space="preserve">junio </w:t>
      </w:r>
      <w:r w:rsidRPr="00A054AB">
        <w:rPr>
          <w:rFonts w:cstheme="minorHAnsi"/>
          <w:b/>
          <w:color w:val="0000CC"/>
          <w:w w:val="102"/>
        </w:rPr>
        <w:t>de 2014</w:t>
      </w:r>
      <w:r w:rsidRPr="00A054AB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A054AB">
        <w:rPr>
          <w:rFonts w:cstheme="minorHAnsi"/>
          <w:b/>
          <w:color w:val="0000CC"/>
          <w:w w:val="102"/>
        </w:rPr>
        <w:t>15</w:t>
      </w:r>
      <w:r>
        <w:rPr>
          <w:rFonts w:cstheme="minorHAnsi"/>
          <w:b/>
          <w:color w:val="0000CC"/>
          <w:w w:val="102"/>
        </w:rPr>
        <w:t xml:space="preserve">0 2014 </w:t>
      </w:r>
      <w:r w:rsidRPr="00A054AB">
        <w:rPr>
          <w:rFonts w:cstheme="minorHAnsi"/>
          <w:w w:val="102"/>
        </w:rPr>
        <w:t>sobre:</w:t>
      </w:r>
    </w:p>
    <w:p w:rsidR="003F477F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F477F" w:rsidRPr="006024C7" w:rsidRDefault="003F477F" w:rsidP="003F477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</w:rPr>
      </w:pPr>
      <w:r w:rsidRPr="006024C7">
        <w:rPr>
          <w:rFonts w:asciiTheme="minorHAnsi" w:hAnsiTheme="minorHAnsi" w:cstheme="minorHAnsi"/>
          <w:color w:val="0000CC"/>
          <w:w w:val="102"/>
          <w:sz w:val="20"/>
        </w:rPr>
        <w:t>DECRETOS EJECUTIVOS DE NOMBRAMIENTO DE LOS ÚLTIMOS 3 MINISTROS Y VICEMINISTROS (No. DEL DECRETO No. DEL DIARIO OFICIAL No. DEL TOMO, LA FECHA DEL DIARIO OFICIAL EN QUE SE PÚBLICO).</w:t>
      </w:r>
    </w:p>
    <w:p w:rsidR="003F477F" w:rsidRPr="006024C7" w:rsidRDefault="003F477F" w:rsidP="003F477F">
      <w:pPr>
        <w:pStyle w:val="Prrafodelista"/>
        <w:numPr>
          <w:ilvl w:val="0"/>
          <w:numId w:val="20"/>
        </w:numPr>
        <w:suppressAutoHyphens/>
        <w:spacing w:after="0" w:line="240" w:lineRule="auto"/>
        <w:rPr>
          <w:rFonts w:asciiTheme="minorHAnsi" w:eastAsia="Times New Roman" w:hAnsiTheme="minorHAnsi" w:cstheme="minorHAnsi"/>
          <w:color w:val="0000CC"/>
          <w:w w:val="102"/>
          <w:sz w:val="20"/>
          <w:lang w:val="es-SV" w:eastAsia="es-SV"/>
        </w:rPr>
      </w:pPr>
      <w:r w:rsidRPr="006024C7">
        <w:rPr>
          <w:rFonts w:asciiTheme="minorHAnsi" w:eastAsia="Times New Roman" w:hAnsiTheme="minorHAnsi" w:cstheme="minorHAnsi"/>
          <w:color w:val="0000CC"/>
          <w:w w:val="102"/>
          <w:sz w:val="20"/>
          <w:lang w:val="es-SV" w:eastAsia="es-SV"/>
        </w:rPr>
        <w:t>LAS FUNCIONES PRINCIPALES DEL MINISTERIO Y VICEMINISTERIO.</w:t>
      </w:r>
      <w:r w:rsidRPr="006024C7">
        <w:rPr>
          <w:rFonts w:asciiTheme="minorHAnsi" w:eastAsia="Times New Roman" w:hAnsiTheme="minorHAnsi" w:cstheme="minorHAnsi"/>
          <w:color w:val="0000CC"/>
          <w:w w:val="102"/>
          <w:sz w:val="20"/>
          <w:lang w:val="es-SV" w:eastAsia="es-SV"/>
        </w:rPr>
        <w:tab/>
      </w: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A054AB">
        <w:rPr>
          <w:rFonts w:cstheme="minorHAnsi"/>
          <w:w w:val="102"/>
        </w:rPr>
        <w:t>Presentada ante la Oficina de Información y Respuesta de esta dependencia por parte de</w:t>
      </w:r>
      <w:r w:rsidRPr="00A054A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3F477F">
        <w:rPr>
          <w:rFonts w:eastAsia="Calibri" w:cstheme="minorHAnsi"/>
          <w:b/>
          <w:highlight w:val="black"/>
          <w:lang w:val="es-ES" w:eastAsia="en-US"/>
        </w:rPr>
        <w:t>*******************************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que la información cumple con los requisitos establecidos en el</w:t>
      </w:r>
      <w:r w:rsidRPr="00A054AB">
        <w:rPr>
          <w:rFonts w:cstheme="minorHAnsi"/>
        </w:rPr>
        <w:t xml:space="preserve"> art.66 de La ley de Acceso a la Información Pública y los arts. 50, 54 del Reglamento de la Ley de Acceso a la Información Pública, y </w:t>
      </w:r>
      <w:r w:rsidRPr="00A054AB">
        <w:rPr>
          <w:rFonts w:cstheme="minorHAnsi"/>
          <w:color w:val="FF0000"/>
        </w:rPr>
        <w:t xml:space="preserve">que parte </w:t>
      </w:r>
      <w:r w:rsidRPr="00A054AB">
        <w:rPr>
          <w:rFonts w:cstheme="minorHAnsi"/>
        </w:rPr>
        <w:t xml:space="preserve">de la información solicitada no se encuentra entre las excepciones  enumeradas en los arts. 19 y 24 de la </w:t>
      </w:r>
      <w:r w:rsidRPr="00A054AB">
        <w:rPr>
          <w:rFonts w:cstheme="minorHAnsi"/>
          <w:smallCaps/>
        </w:rPr>
        <w:t>L</w:t>
      </w:r>
      <w:r w:rsidRPr="00A054AB">
        <w:rPr>
          <w:rFonts w:cstheme="minorHAnsi"/>
        </w:rPr>
        <w:t xml:space="preserve">ey, y 19 del Reglamento, </w:t>
      </w:r>
      <w:r w:rsidRPr="00A054AB">
        <w:rPr>
          <w:rFonts w:cstheme="minorHAnsi"/>
          <w:b/>
          <w:color w:val="0000CC"/>
          <w:w w:val="102"/>
        </w:rPr>
        <w:t>resuelve:</w:t>
      </w:r>
    </w:p>
    <w:p w:rsidR="003F477F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PROPORCIONAR LA INFORMACIÓN PÚBLICA SOLICITADA SOBRE</w:t>
      </w:r>
    </w:p>
    <w:p w:rsidR="003F477F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3F477F" w:rsidRPr="00F46AA2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18"/>
        </w:rPr>
      </w:pPr>
      <w:r w:rsidRPr="00F46AA2">
        <w:rPr>
          <w:rFonts w:cstheme="minorHAnsi"/>
          <w:color w:val="0000CC"/>
          <w:w w:val="102"/>
          <w:sz w:val="18"/>
        </w:rPr>
        <w:t>DECRETOS EJECUTIVOS DE NOMBRAMIENTO DE LOS ÚLTIMOS 3 MINISTROS Y VICEMINISTROS (No. DEL DECRETO No. DEL DIARIO OFICIAL No. DEL TOMO, LA FECHA DEL DIARIO OFICIAL EN QUE SE PÚBLICO).</w:t>
      </w:r>
    </w:p>
    <w:p w:rsidR="003F477F" w:rsidRPr="00F46AA2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  <w:lang w:val="es-ES"/>
        </w:rPr>
      </w:pP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3F477F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Sobre la información</w:t>
      </w:r>
      <w:r>
        <w:rPr>
          <w:rFonts w:cstheme="minorHAnsi"/>
          <w:w w:val="102"/>
        </w:rPr>
        <w:t xml:space="preserve"> </w:t>
      </w:r>
      <w:r w:rsidRPr="00F46AA2">
        <w:rPr>
          <w:rFonts w:cstheme="minorHAnsi"/>
          <w:w w:val="102"/>
        </w:rPr>
        <w:t>acerca de</w:t>
      </w:r>
      <w:r>
        <w:rPr>
          <w:rFonts w:cstheme="minorHAnsi"/>
          <w:b/>
          <w:color w:val="0000CC"/>
        </w:rPr>
        <w:t xml:space="preserve"> las </w:t>
      </w:r>
      <w:r w:rsidRPr="00A054AB">
        <w:rPr>
          <w:rFonts w:cstheme="minorHAnsi"/>
          <w:b/>
          <w:i/>
          <w:color w:val="0000CC"/>
        </w:rPr>
        <w:t xml:space="preserve">Funciones del </w:t>
      </w:r>
      <w:r>
        <w:rPr>
          <w:rFonts w:cstheme="minorHAnsi"/>
          <w:b/>
          <w:i/>
          <w:color w:val="0000CC"/>
        </w:rPr>
        <w:t>Ministerio y Viceministerio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2"/>
        </w:rPr>
      </w:pPr>
    </w:p>
    <w:p w:rsidR="003F477F" w:rsidRPr="00A054AB" w:rsidRDefault="003F477F" w:rsidP="003F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ORIENTAR LA UBICACIÓN DE LA INFORMACIÓN SOLICITADA</w:t>
      </w:r>
    </w:p>
    <w:p w:rsidR="003F477F" w:rsidRPr="009416F0" w:rsidRDefault="003F477F" w:rsidP="003F477F">
      <w:pPr>
        <w:spacing w:after="0" w:line="240" w:lineRule="auto"/>
        <w:jc w:val="both"/>
        <w:rPr>
          <w:rFonts w:cstheme="minorHAnsi"/>
          <w:w w:val="102"/>
          <w:sz w:val="12"/>
        </w:rPr>
      </w:pPr>
    </w:p>
    <w:p w:rsidR="003F477F" w:rsidRPr="00A054AB" w:rsidRDefault="003F477F" w:rsidP="003F477F">
      <w:pPr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 xml:space="preserve">La información puede consultarse, reproducirse o adquirirse en la página Web del MAG, </w:t>
      </w:r>
      <w:r w:rsidRPr="00A054AB">
        <w:rPr>
          <w:rFonts w:cstheme="minorHAnsi"/>
          <w:b/>
          <w:color w:val="0000CC"/>
          <w:w w:val="102"/>
        </w:rPr>
        <w:t>www.mag.gob.sv</w:t>
      </w:r>
      <w:r w:rsidRPr="00A054AB">
        <w:rPr>
          <w:rFonts w:cstheme="minorHAnsi"/>
          <w:w w:val="102"/>
        </w:rPr>
        <w:t xml:space="preserve">, en las </w:t>
      </w:r>
      <w:r w:rsidRPr="00A054AB">
        <w:rPr>
          <w:rFonts w:cstheme="minorHAnsi"/>
          <w:b/>
          <w:color w:val="0000CC"/>
          <w:w w:val="102"/>
        </w:rPr>
        <w:t>Secciones</w:t>
      </w:r>
      <w:r>
        <w:rPr>
          <w:rFonts w:cstheme="minorHAnsi"/>
          <w:b/>
          <w:color w:val="0000CC"/>
          <w:w w:val="102"/>
        </w:rPr>
        <w:t xml:space="preserve">: </w:t>
      </w:r>
      <w:r w:rsidRPr="00A054AB">
        <w:rPr>
          <w:rFonts w:cstheme="minorHAnsi"/>
          <w:b/>
          <w:color w:val="0000CC"/>
          <w:w w:val="102"/>
        </w:rPr>
        <w:t>Institución / Marco Institucional</w:t>
      </w:r>
      <w:r>
        <w:rPr>
          <w:rFonts w:cstheme="minorHAnsi"/>
          <w:b/>
          <w:color w:val="0000CC"/>
          <w:w w:val="102"/>
        </w:rPr>
        <w:t xml:space="preserve"> y G</w:t>
      </w:r>
      <w:r w:rsidRPr="00A054AB">
        <w:rPr>
          <w:rFonts w:cstheme="minorHAnsi"/>
          <w:b/>
          <w:color w:val="0000CC"/>
          <w:w w:val="102"/>
        </w:rPr>
        <w:t>obierno Abierto / Marco Normativo</w:t>
      </w:r>
      <w:r>
        <w:rPr>
          <w:rFonts w:cstheme="minorHAnsi"/>
          <w:b/>
          <w:color w:val="0000CC"/>
          <w:w w:val="102"/>
        </w:rPr>
        <w:t xml:space="preserve"> / Reglamento Interno del Organo Ejecutivo (RIOE). </w:t>
      </w:r>
    </w:p>
    <w:p w:rsidR="003F477F" w:rsidRPr="00A054AB" w:rsidRDefault="003F477F" w:rsidP="003F477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color w:val="0000CC"/>
        </w:rPr>
      </w:pPr>
    </w:p>
    <w:p w:rsidR="00113187" w:rsidRPr="003F477F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Pr="00847099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445" w:rsidRDefault="00332445" w:rsidP="00823710">
      <w:pPr>
        <w:spacing w:after="0" w:line="240" w:lineRule="auto"/>
      </w:pPr>
      <w:r>
        <w:separator/>
      </w:r>
    </w:p>
  </w:endnote>
  <w:endnote w:type="continuationSeparator" w:id="1">
    <w:p w:rsidR="00332445" w:rsidRDefault="0033244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445" w:rsidRDefault="00332445" w:rsidP="00823710">
      <w:pPr>
        <w:spacing w:after="0" w:line="240" w:lineRule="auto"/>
      </w:pPr>
      <w:r>
        <w:separator/>
      </w:r>
    </w:p>
  </w:footnote>
  <w:footnote w:type="continuationSeparator" w:id="1">
    <w:p w:rsidR="00332445" w:rsidRDefault="0033244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15"/>
  </w:num>
  <w:num w:numId="12">
    <w:abstractNumId w:val="4"/>
  </w:num>
  <w:num w:numId="13">
    <w:abstractNumId w:val="16"/>
  </w:num>
  <w:num w:numId="14">
    <w:abstractNumId w:val="18"/>
  </w:num>
  <w:num w:numId="15">
    <w:abstractNumId w:val="9"/>
  </w:num>
  <w:num w:numId="16">
    <w:abstractNumId w:val="3"/>
  </w:num>
  <w:num w:numId="17">
    <w:abstractNumId w:val="0"/>
  </w:num>
  <w:num w:numId="18">
    <w:abstractNumId w:val="13"/>
  </w:num>
  <w:num w:numId="19">
    <w:abstractNumId w:val="6"/>
  </w:num>
  <w:num w:numId="20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2445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2017-03-28T17:15:00Z</dcterms:created>
  <dcterms:modified xsi:type="dcterms:W3CDTF">2017-03-28T17:15:00Z</dcterms:modified>
</cp:coreProperties>
</file>