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380E2F" w:rsidRDefault="00380E2F" w:rsidP="007C4821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586D66" w:rsidRDefault="000624CF" w:rsidP="002A6663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</w:t>
      </w:r>
      <w:r w:rsidR="00B742FF">
        <w:rPr>
          <w:rFonts w:cstheme="minorHAnsi"/>
          <w:b/>
          <w:bCs/>
          <w:color w:val="0000CC"/>
          <w:spacing w:val="-1"/>
          <w:sz w:val="28"/>
          <w:szCs w:val="28"/>
        </w:rPr>
        <w:t xml:space="preserve"> </w:t>
      </w:r>
      <w:r w:rsidR="00040F1D">
        <w:rPr>
          <w:rFonts w:cstheme="minorHAnsi"/>
          <w:b/>
          <w:bCs/>
          <w:color w:val="0000CC"/>
          <w:spacing w:val="-1"/>
          <w:sz w:val="28"/>
          <w:szCs w:val="28"/>
        </w:rPr>
        <w:t>DE INFORMACIÓN N° 145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F444A3" w:rsidRPr="00F45018" w:rsidRDefault="00F444A3" w:rsidP="00F45018">
      <w:pPr>
        <w:spacing w:after="0"/>
        <w:jc w:val="center"/>
        <w:rPr>
          <w:rFonts w:ascii="Calibri" w:hAnsi="Calibri" w:cstheme="minorHAnsi"/>
          <w:b/>
          <w:bCs/>
          <w:color w:val="0000CC"/>
          <w:spacing w:val="-1"/>
          <w:sz w:val="24"/>
          <w:szCs w:val="24"/>
        </w:rPr>
      </w:pPr>
    </w:p>
    <w:p w:rsidR="00040F1D" w:rsidRPr="00040F1D" w:rsidRDefault="00040F1D" w:rsidP="00040F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  <w:r w:rsidRPr="00040F1D">
        <w:rPr>
          <w:rFonts w:cstheme="minorHAnsi"/>
          <w:w w:val="102"/>
          <w:sz w:val="24"/>
          <w:szCs w:val="24"/>
        </w:rPr>
        <w:t>Santa Tecla,</w:t>
      </w:r>
      <w:r>
        <w:rPr>
          <w:rFonts w:cstheme="minorHAnsi"/>
          <w:w w:val="102"/>
          <w:sz w:val="24"/>
          <w:szCs w:val="24"/>
        </w:rPr>
        <w:t xml:space="preserve"> </w:t>
      </w:r>
      <w:r w:rsidRPr="00040F1D">
        <w:rPr>
          <w:rFonts w:cstheme="minorHAnsi"/>
          <w:w w:val="102"/>
          <w:sz w:val="24"/>
          <w:szCs w:val="24"/>
        </w:rPr>
        <w:t>a</w:t>
      </w:r>
      <w:r>
        <w:rPr>
          <w:rFonts w:cstheme="minorHAnsi"/>
          <w:w w:val="102"/>
          <w:sz w:val="24"/>
          <w:szCs w:val="24"/>
        </w:rPr>
        <w:t xml:space="preserve"> </w:t>
      </w:r>
      <w:r w:rsidRPr="00040F1D">
        <w:rPr>
          <w:rFonts w:cstheme="minorHAnsi"/>
          <w:spacing w:val="1"/>
          <w:w w:val="102"/>
          <w:sz w:val="24"/>
          <w:szCs w:val="24"/>
        </w:rPr>
        <w:t>l</w:t>
      </w:r>
      <w:r w:rsidRPr="00040F1D">
        <w:rPr>
          <w:rFonts w:cstheme="minorHAnsi"/>
          <w:w w:val="102"/>
          <w:sz w:val="24"/>
          <w:szCs w:val="24"/>
        </w:rPr>
        <w:t xml:space="preserve">as </w:t>
      </w:r>
      <w:r w:rsidRPr="00040F1D">
        <w:rPr>
          <w:rFonts w:cstheme="minorHAnsi"/>
          <w:color w:val="C00000"/>
          <w:w w:val="102"/>
          <w:sz w:val="24"/>
          <w:szCs w:val="24"/>
        </w:rPr>
        <w:t>trece</w:t>
      </w:r>
      <w:r>
        <w:rPr>
          <w:rFonts w:cstheme="minorHAnsi"/>
          <w:color w:val="C00000"/>
          <w:w w:val="102"/>
          <w:sz w:val="24"/>
          <w:szCs w:val="24"/>
        </w:rPr>
        <w:t xml:space="preserve"> </w:t>
      </w:r>
      <w:r w:rsidRPr="00040F1D">
        <w:rPr>
          <w:rFonts w:cstheme="minorHAnsi"/>
          <w:color w:val="C00000"/>
          <w:w w:val="102"/>
          <w:sz w:val="24"/>
          <w:szCs w:val="24"/>
        </w:rPr>
        <w:t xml:space="preserve">horas con treinta minutos </w:t>
      </w:r>
      <w:r w:rsidRPr="00040F1D">
        <w:rPr>
          <w:rFonts w:cstheme="minorHAnsi"/>
          <w:w w:val="102"/>
          <w:sz w:val="24"/>
          <w:szCs w:val="24"/>
        </w:rPr>
        <w:t>d</w:t>
      </w:r>
      <w:r w:rsidRPr="00040F1D">
        <w:rPr>
          <w:rFonts w:cstheme="minorHAnsi"/>
          <w:spacing w:val="-4"/>
          <w:w w:val="102"/>
          <w:sz w:val="24"/>
          <w:szCs w:val="24"/>
        </w:rPr>
        <w:t>e</w:t>
      </w:r>
      <w:r w:rsidRPr="00040F1D">
        <w:rPr>
          <w:rFonts w:cstheme="minorHAnsi"/>
          <w:w w:val="102"/>
          <w:sz w:val="24"/>
          <w:szCs w:val="24"/>
        </w:rPr>
        <w:t>l</w:t>
      </w:r>
      <w:r>
        <w:rPr>
          <w:rFonts w:cstheme="minorHAnsi"/>
          <w:w w:val="102"/>
          <w:sz w:val="24"/>
          <w:szCs w:val="24"/>
        </w:rPr>
        <w:t xml:space="preserve"> d</w:t>
      </w:r>
      <w:r w:rsidRPr="00040F1D">
        <w:rPr>
          <w:rFonts w:cstheme="minorHAnsi"/>
          <w:w w:val="102"/>
          <w:sz w:val="24"/>
          <w:szCs w:val="24"/>
        </w:rPr>
        <w:t>ía</w:t>
      </w:r>
      <w:r>
        <w:rPr>
          <w:rFonts w:cstheme="minorHAnsi"/>
          <w:w w:val="102"/>
          <w:sz w:val="24"/>
          <w:szCs w:val="24"/>
        </w:rPr>
        <w:t xml:space="preserve"> </w:t>
      </w:r>
      <w:r w:rsidRPr="00040F1D">
        <w:rPr>
          <w:rFonts w:cstheme="minorHAnsi"/>
          <w:b/>
          <w:color w:val="0000CC"/>
          <w:w w:val="102"/>
          <w:sz w:val="24"/>
          <w:szCs w:val="24"/>
        </w:rPr>
        <w:t>3 de junio de 2014</w:t>
      </w:r>
      <w:r w:rsidRPr="00040F1D">
        <w:rPr>
          <w:rFonts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  <w:szCs w:val="24"/>
        </w:rPr>
        <w:t>Nº</w:t>
      </w:r>
      <w:r w:rsidRPr="00040F1D">
        <w:rPr>
          <w:rFonts w:cstheme="minorHAnsi"/>
          <w:b/>
          <w:color w:val="0000CC"/>
          <w:w w:val="102"/>
          <w:sz w:val="24"/>
          <w:szCs w:val="24"/>
        </w:rPr>
        <w:t xml:space="preserve"> 145</w:t>
      </w:r>
      <w:r>
        <w:rPr>
          <w:rFonts w:cstheme="minorHAnsi"/>
          <w:b/>
          <w:color w:val="0000CC"/>
          <w:w w:val="102"/>
          <w:sz w:val="24"/>
          <w:szCs w:val="24"/>
        </w:rPr>
        <w:t xml:space="preserve">-2014 </w:t>
      </w:r>
      <w:r w:rsidRPr="00040F1D">
        <w:rPr>
          <w:rFonts w:cstheme="minorHAnsi"/>
          <w:w w:val="102"/>
          <w:sz w:val="24"/>
          <w:szCs w:val="24"/>
        </w:rPr>
        <w:t>sobre:</w:t>
      </w:r>
    </w:p>
    <w:p w:rsidR="00040F1D" w:rsidRPr="00040F1D" w:rsidRDefault="00040F1D" w:rsidP="00040F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040F1D" w:rsidRPr="00040F1D" w:rsidRDefault="00040F1D" w:rsidP="00040F1D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040F1D">
        <w:rPr>
          <w:rFonts w:asciiTheme="minorHAnsi" w:hAnsiTheme="minorHAnsi" w:cstheme="minorHAnsi"/>
          <w:color w:val="0000CC"/>
          <w:w w:val="102"/>
          <w:sz w:val="24"/>
          <w:szCs w:val="24"/>
        </w:rPr>
        <w:t>Registros y permisos para exportar productos alimenticios nostálgicos (pupusas o tamales) hacía los Estados Unidos.</w:t>
      </w:r>
    </w:p>
    <w:p w:rsidR="00040F1D" w:rsidRPr="00040F1D" w:rsidRDefault="00040F1D" w:rsidP="00040F1D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040F1D">
        <w:rPr>
          <w:rFonts w:asciiTheme="minorHAnsi" w:hAnsiTheme="minorHAnsi" w:cstheme="minorHAnsi"/>
          <w:color w:val="0000CC"/>
          <w:w w:val="102"/>
          <w:sz w:val="24"/>
          <w:szCs w:val="24"/>
        </w:rPr>
        <w:t>Normas que dichos alimentos tendrán que cumplir para ser exportados</w:t>
      </w:r>
    </w:p>
    <w:p w:rsidR="00040F1D" w:rsidRPr="00040F1D" w:rsidRDefault="00040F1D" w:rsidP="00040F1D">
      <w:pPr>
        <w:pStyle w:val="Prrafodelista"/>
        <w:widowControl w:val="0"/>
        <w:numPr>
          <w:ilvl w:val="0"/>
          <w:numId w:val="1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CC"/>
          <w:w w:val="102"/>
          <w:sz w:val="24"/>
          <w:szCs w:val="24"/>
        </w:rPr>
      </w:pPr>
      <w:r w:rsidRPr="00040F1D">
        <w:rPr>
          <w:rFonts w:asciiTheme="minorHAnsi" w:hAnsiTheme="minorHAnsi" w:cstheme="minorHAnsi"/>
          <w:color w:val="0000CC"/>
          <w:w w:val="102"/>
          <w:sz w:val="24"/>
          <w:szCs w:val="24"/>
        </w:rPr>
        <w:t>Registro y/o permiso real de alguna actividad similar realizada</w:t>
      </w:r>
    </w:p>
    <w:p w:rsidR="00040F1D" w:rsidRPr="00040F1D" w:rsidRDefault="00040F1D" w:rsidP="00040F1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w w:val="102"/>
          <w:sz w:val="24"/>
          <w:szCs w:val="24"/>
        </w:rPr>
      </w:pPr>
    </w:p>
    <w:p w:rsidR="00040F1D" w:rsidRPr="00040F1D" w:rsidRDefault="00040F1D" w:rsidP="00040F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40F1D">
        <w:rPr>
          <w:rFonts w:cstheme="minorHAnsi"/>
          <w:w w:val="102"/>
          <w:sz w:val="24"/>
          <w:szCs w:val="24"/>
        </w:rPr>
        <w:t>Presentada ante la Oficina de Información y Respuesta de esta dependencia por parte de</w:t>
      </w:r>
      <w:r w:rsidRPr="00040F1D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040F1D">
        <w:rPr>
          <w:rFonts w:cstheme="minorHAnsi"/>
          <w:b/>
          <w:sz w:val="24"/>
          <w:szCs w:val="24"/>
          <w:highlight w:val="black"/>
        </w:rPr>
        <w:t>************************************</w:t>
      </w:r>
      <w:r w:rsidRPr="00040F1D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Pr="00040F1D">
        <w:rPr>
          <w:rFonts w:cstheme="minorHAnsi"/>
          <w:sz w:val="24"/>
          <w:szCs w:val="24"/>
        </w:rPr>
        <w:t xml:space="preserve">se ha analizado el fondo de lo solicitado y con base a lo establecido en los arts. 65, 68 inc. 2o. y 72 de la Ley de Acceso a la Información Pública y el art. 49 del Reglamento de dicha Ley que la información solicitada sobre </w:t>
      </w:r>
      <w:r w:rsidRPr="00040F1D">
        <w:rPr>
          <w:rFonts w:cstheme="minorHAnsi"/>
          <w:color w:val="FF0000"/>
          <w:sz w:val="24"/>
          <w:szCs w:val="24"/>
        </w:rPr>
        <w:t>exportaciones</w:t>
      </w:r>
      <w:r w:rsidRPr="00040F1D">
        <w:rPr>
          <w:rFonts w:cstheme="minorHAnsi"/>
          <w:sz w:val="24"/>
          <w:szCs w:val="24"/>
        </w:rPr>
        <w:t>no es de la competencia de esta dependencia. Por la tanto se determina y resuelve:</w:t>
      </w:r>
    </w:p>
    <w:p w:rsidR="00040F1D" w:rsidRPr="00040F1D" w:rsidRDefault="00040F1D" w:rsidP="00040F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40F1D" w:rsidRPr="00040F1D" w:rsidRDefault="00040F1D" w:rsidP="00040F1D">
      <w:pPr>
        <w:spacing w:after="0" w:line="240" w:lineRule="auto"/>
        <w:jc w:val="center"/>
        <w:rPr>
          <w:rFonts w:cstheme="minorHAnsi"/>
          <w:b/>
          <w:color w:val="0000CC"/>
          <w:sz w:val="24"/>
          <w:szCs w:val="24"/>
        </w:rPr>
      </w:pPr>
      <w:r w:rsidRPr="00040F1D">
        <w:rPr>
          <w:rFonts w:cstheme="minorHAnsi"/>
          <w:b/>
          <w:color w:val="0000CC"/>
          <w:sz w:val="24"/>
          <w:szCs w:val="24"/>
        </w:rPr>
        <w:t>DENEGAR LA INFORMACION POR NO SER ESTA INSTITUCIÓN COMPETENTE PARA CONOCER DE LA MISMA</w:t>
      </w:r>
    </w:p>
    <w:p w:rsidR="00040F1D" w:rsidRPr="00040F1D" w:rsidRDefault="00040F1D" w:rsidP="00040F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40F1D" w:rsidRPr="00040F1D" w:rsidRDefault="00040F1D" w:rsidP="00040F1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40F1D">
        <w:rPr>
          <w:rFonts w:cstheme="minorHAnsi"/>
          <w:sz w:val="24"/>
          <w:szCs w:val="24"/>
        </w:rPr>
        <w:t>Su solicitud deberá ser dirigida a la siguiente institución por ser la facultada para conocer solicitudes de dicha índole:</w:t>
      </w:r>
    </w:p>
    <w:p w:rsidR="00040F1D" w:rsidRPr="00040F1D" w:rsidRDefault="00040F1D" w:rsidP="00040F1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40F1D" w:rsidRPr="00040F1D" w:rsidRDefault="00040F1D" w:rsidP="00040F1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40F1D">
        <w:rPr>
          <w:rFonts w:cstheme="minorHAnsi"/>
          <w:b/>
          <w:sz w:val="24"/>
          <w:szCs w:val="24"/>
        </w:rPr>
        <w:t>Banco Central de Reserva</w:t>
      </w:r>
      <w:r w:rsidRPr="00040F1D">
        <w:rPr>
          <w:rFonts w:cstheme="minorHAnsi"/>
          <w:sz w:val="24"/>
          <w:szCs w:val="24"/>
        </w:rPr>
        <w:t>, Oficial de Información, Flor Idania Romero de Fernández, Edificio BCR, Alameda Juan Pablo II, entre 15 y 17 Av. Norte, Planta Principal,</w:t>
      </w:r>
      <w:r>
        <w:rPr>
          <w:rFonts w:cstheme="minorHAnsi"/>
          <w:sz w:val="24"/>
          <w:szCs w:val="24"/>
        </w:rPr>
        <w:t xml:space="preserve"> </w:t>
      </w:r>
      <w:hyperlink r:id="rId8" w:history="1">
        <w:r w:rsidRPr="00040F1D">
          <w:rPr>
            <w:rStyle w:val="Hipervnculo"/>
            <w:rFonts w:cstheme="minorHAnsi"/>
            <w:sz w:val="24"/>
            <w:szCs w:val="24"/>
          </w:rPr>
          <w:t>oficial.informacion@bcr.gob.sv</w:t>
        </w:r>
      </w:hyperlink>
      <w:r w:rsidRPr="00040F1D">
        <w:rPr>
          <w:rFonts w:cstheme="minorHAnsi"/>
          <w:color w:val="0000CC"/>
          <w:sz w:val="24"/>
          <w:szCs w:val="24"/>
          <w:u w:val="single"/>
        </w:rPr>
        <w:t xml:space="preserve">, </w:t>
      </w:r>
      <w:r w:rsidRPr="00040F1D">
        <w:rPr>
          <w:rFonts w:cstheme="minorHAnsi"/>
          <w:sz w:val="24"/>
          <w:szCs w:val="24"/>
        </w:rPr>
        <w:t xml:space="preserve">2281-8030 (sobre N° de floricultores y N° de Floristerías y aporte del PIB). </w:t>
      </w:r>
    </w:p>
    <w:p w:rsidR="00F45018" w:rsidRPr="00040F1D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45018" w:rsidRDefault="00F45018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0D0" w:rsidRDefault="00E810D0" w:rsidP="00823710">
      <w:pPr>
        <w:spacing w:after="0" w:line="240" w:lineRule="auto"/>
      </w:pPr>
      <w:r>
        <w:separator/>
      </w:r>
    </w:p>
  </w:endnote>
  <w:endnote w:type="continuationSeparator" w:id="1">
    <w:p w:rsidR="00E810D0" w:rsidRDefault="00E810D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B30A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0D0" w:rsidRDefault="00E810D0" w:rsidP="00823710">
      <w:pPr>
        <w:spacing w:after="0" w:line="240" w:lineRule="auto"/>
      </w:pPr>
      <w:r>
        <w:separator/>
      </w:r>
    </w:p>
  </w:footnote>
  <w:footnote w:type="continuationSeparator" w:id="1">
    <w:p w:rsidR="00E810D0" w:rsidRDefault="00E810D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B30A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B30A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0A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3"/>
  </w:num>
  <w:num w:numId="5">
    <w:abstractNumId w:val="15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2"/>
  </w:num>
  <w:num w:numId="13">
    <w:abstractNumId w:val="12"/>
  </w:num>
  <w:num w:numId="14">
    <w:abstractNumId w:val="14"/>
  </w:num>
  <w:num w:numId="15">
    <w:abstractNumId w:val="6"/>
  </w:num>
  <w:num w:numId="1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32AFA"/>
    <w:rsid w:val="0014582D"/>
    <w:rsid w:val="00151C45"/>
    <w:rsid w:val="00157A7B"/>
    <w:rsid w:val="001665AD"/>
    <w:rsid w:val="0018446B"/>
    <w:rsid w:val="001A7844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D6C20"/>
    <w:rsid w:val="003F0F83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4E2E"/>
    <w:rsid w:val="00E753B5"/>
    <w:rsid w:val="00E810D0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.informacion@bcr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2017-03-28T16:50:00Z</dcterms:created>
  <dcterms:modified xsi:type="dcterms:W3CDTF">2017-03-28T16:50:00Z</dcterms:modified>
</cp:coreProperties>
</file>