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FC7" w:rsidRDefault="00625FC7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EE73DD" w:rsidRDefault="00EE73DD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625FC7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</w:pPr>
      <w:r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</w:t>
      </w:r>
      <w:r w:rsidR="00A6281C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EN RESPUESTA A </w:t>
      </w:r>
      <w:r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SOLICITUD</w:t>
      </w:r>
      <w:r w:rsidR="00A6281C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DE </w:t>
      </w:r>
      <w:r w:rsidR="00C1025A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INFORMACIÓN </w:t>
      </w:r>
      <w:r w:rsidR="00C1025A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MAG</w:t>
      </w:r>
      <w:r w:rsidR="005029E0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 OIR </w:t>
      </w:r>
      <w:r w:rsidR="00A05D71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N</w:t>
      </w:r>
      <w:r w:rsidR="00640AA6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° </w:t>
      </w:r>
      <w:r w:rsidR="000A7971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0</w:t>
      </w:r>
      <w:r w:rsidR="00502540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9</w:t>
      </w:r>
      <w:r w:rsidR="006903E2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5</w:t>
      </w:r>
      <w:r w:rsidR="0065633F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-201</w:t>
      </w:r>
      <w:r w:rsidR="005029E0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7</w:t>
      </w:r>
    </w:p>
    <w:p w:rsidR="00C71E8E" w:rsidRPr="00625FC7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982A15" w:rsidRPr="00625FC7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625FC7">
        <w:rPr>
          <w:rFonts w:asciiTheme="minorHAnsi" w:eastAsia="Arial Unicode MS" w:hAnsiTheme="minorHAnsi" w:cs="Arial Unicode MS"/>
          <w:sz w:val="24"/>
          <w:szCs w:val="24"/>
        </w:rPr>
        <w:t xml:space="preserve">Santa Tecla, </w:t>
      </w:r>
      <w:r w:rsidR="00B70104" w:rsidRPr="00625FC7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625FC7">
        <w:rPr>
          <w:rFonts w:asciiTheme="minorHAnsi" w:eastAsia="Arial Unicode MS" w:hAnsiTheme="minorHAnsi" w:cs="Arial Unicode MS"/>
          <w:sz w:val="24"/>
          <w:szCs w:val="24"/>
        </w:rPr>
        <w:t xml:space="preserve">a las </w:t>
      </w:r>
      <w:r w:rsidR="006903E2">
        <w:rPr>
          <w:rFonts w:asciiTheme="minorHAnsi" w:eastAsia="Arial Unicode MS" w:hAnsiTheme="minorHAnsi" w:cs="Arial Unicode MS"/>
          <w:color w:val="000099"/>
          <w:sz w:val="24"/>
          <w:szCs w:val="24"/>
        </w:rPr>
        <w:t>veinte horas</w:t>
      </w:r>
      <w:r w:rsidR="005029E0" w:rsidRPr="00625FC7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625FC7">
        <w:rPr>
          <w:rFonts w:asciiTheme="minorHAnsi" w:eastAsia="Arial Unicode MS" w:hAnsiTheme="minorHAnsi" w:cs="Arial Unicode MS"/>
          <w:color w:val="000099"/>
          <w:sz w:val="24"/>
          <w:szCs w:val="24"/>
        </w:rPr>
        <w:t>del día</w:t>
      </w:r>
      <w:r w:rsidR="00625FC7" w:rsidRPr="00625FC7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6903E2">
        <w:rPr>
          <w:rFonts w:asciiTheme="minorHAnsi" w:eastAsia="Arial Unicode MS" w:hAnsiTheme="minorHAnsi" w:cs="Arial Unicode MS"/>
          <w:color w:val="000099"/>
          <w:sz w:val="24"/>
          <w:szCs w:val="24"/>
        </w:rPr>
        <w:t>cinco</w:t>
      </w:r>
      <w:r w:rsidR="00625FC7" w:rsidRPr="00625FC7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de abril de </w:t>
      </w:r>
      <w:r w:rsidR="00F80542" w:rsidRPr="00625FC7">
        <w:rPr>
          <w:rFonts w:asciiTheme="minorHAnsi" w:eastAsia="Arial Unicode MS" w:hAnsiTheme="minorHAnsi" w:cs="Arial Unicode MS"/>
          <w:color w:val="000099"/>
          <w:sz w:val="24"/>
          <w:szCs w:val="24"/>
        </w:rPr>
        <w:t>dos mil diecisiete</w:t>
      </w:r>
      <w:r w:rsidRPr="00625FC7">
        <w:rPr>
          <w:rFonts w:asciiTheme="minorHAnsi" w:eastAsia="Arial Unicode MS" w:hAnsiTheme="minorHAnsi" w:cs="Arial Unicode MS"/>
          <w:sz w:val="24"/>
          <w:szCs w:val="24"/>
        </w:rPr>
        <w:t>, el Ministerio de Agricultura y Ganadería luego de haber recibido y admitido la solicitud de información</w:t>
      </w:r>
      <w:r w:rsidR="009C6B93" w:rsidRPr="00625FC7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5029E0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MAG OIR</w:t>
      </w:r>
      <w:r w:rsidR="005029E0" w:rsidRPr="00625FC7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No. </w:t>
      </w:r>
      <w:r w:rsidR="00934CEA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0</w:t>
      </w:r>
      <w:r w:rsidR="006903E2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95</w:t>
      </w:r>
      <w:r w:rsidR="005029E0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-2017</w:t>
      </w:r>
      <w:r w:rsidR="00E757D8" w:rsidRPr="00625FC7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625FC7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0F3666" w:rsidRPr="00625FC7" w:rsidRDefault="000F3666" w:rsidP="000F3666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sz w:val="24"/>
          <w:szCs w:val="24"/>
        </w:rPr>
      </w:pPr>
    </w:p>
    <w:p w:rsidR="006903E2" w:rsidRPr="006903E2" w:rsidRDefault="006903E2" w:rsidP="006903E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  <w:r w:rsidRPr="006903E2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"Conocer </w:t>
      </w:r>
      <w:r w:rsidRPr="006903E2">
        <w:rPr>
          <w:rFonts w:asciiTheme="minorHAnsi" w:eastAsia="Arial Unicode MS" w:hAnsiTheme="minorHAnsi" w:cs="Arial Unicode MS"/>
          <w:color w:val="000099"/>
          <w:sz w:val="24"/>
          <w:szCs w:val="24"/>
        </w:rPr>
        <w:t>cómo</w:t>
      </w:r>
      <w:r w:rsidRPr="006903E2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se debe interpretar la palabra CAUCE en el literal b del Art. 23 de la Ley Forestal, sobre zonas de uso restringido. A continuación cito textualmente el contenido al que me refiero: </w:t>
      </w:r>
    </w:p>
    <w:p w:rsidR="006903E2" w:rsidRDefault="006903E2" w:rsidP="006903E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  <w:r w:rsidRPr="006903E2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b) Los terrenos riberanos de ríos y quebradas en una extensión equivalente al doble de la mayor profundidad del cauce, medida en forma horizontal a partir del nivel más alto alcanzado por las aguas en ambas riberas en un periodo de retorno de cincuenta años" </w:t>
      </w:r>
    </w:p>
    <w:p w:rsidR="006903E2" w:rsidRDefault="006903E2" w:rsidP="006903E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</w:p>
    <w:p w:rsidR="00B5477D" w:rsidRPr="00625FC7" w:rsidRDefault="00BE0B9D" w:rsidP="006903E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625FC7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625FC7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de:</w:t>
      </w:r>
      <w:r w:rsidR="00963746" w:rsidRPr="00625FC7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proofErr w:type="spellStart"/>
      <w:r w:rsidR="00EE73DD" w:rsidRPr="00EE73DD">
        <w:rPr>
          <w:rFonts w:asciiTheme="minorHAnsi" w:hAnsiTheme="minorHAnsi" w:cstheme="minorHAnsi"/>
          <w:b/>
          <w:color w:val="000099"/>
          <w:sz w:val="24"/>
          <w:szCs w:val="24"/>
          <w:highlight w:val="darkBlue"/>
          <w:lang w:eastAsia="en-US"/>
        </w:rPr>
        <w:t>xxxxxxx</w:t>
      </w:r>
      <w:proofErr w:type="spellEnd"/>
      <w:r w:rsidR="002C2836" w:rsidRPr="00625FC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,</w:t>
      </w:r>
      <w:r w:rsidR="00547BFB" w:rsidRPr="00625FC7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B5477D" w:rsidRPr="00625FC7">
        <w:rPr>
          <w:rFonts w:asciiTheme="minorHAnsi" w:eastAsia="Arial Unicode MS" w:hAnsiTheme="minorHAnsi" w:cs="Arial Unicode MS"/>
          <w:sz w:val="24"/>
          <w:szCs w:val="24"/>
        </w:rPr>
        <w:t>y considerando que la información solicitada, cumple con los requisitos establecidos en el art. 66 de La ley de Acceso a la Información Pública y los arts. 50, 54 del Reglamento de la</w:t>
      </w:r>
      <w:bookmarkStart w:id="0" w:name="_GoBack"/>
      <w:r w:rsidR="00B5477D" w:rsidRPr="00625FC7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bookmarkEnd w:id="0"/>
      <w:r w:rsidR="00B5477D" w:rsidRPr="00625FC7">
        <w:rPr>
          <w:rFonts w:asciiTheme="minorHAnsi" w:eastAsia="Arial Unicode MS" w:hAnsiTheme="minorHAnsi" w:cs="Arial Unicode MS"/>
          <w:sz w:val="24"/>
          <w:szCs w:val="24"/>
        </w:rPr>
        <w:t xml:space="preserve">Ley de Acceso a la Información Pública, y que la información solicitada no se encuentra entre las excepciones enumeradas en los arts. 19 y 24 de la Ley, y 19 del Reglamento, </w:t>
      </w:r>
      <w:proofErr w:type="gramStart"/>
      <w:r w:rsidR="00B5477D" w:rsidRPr="00625FC7">
        <w:rPr>
          <w:rFonts w:asciiTheme="minorHAnsi" w:eastAsia="Arial Unicode MS" w:hAnsiTheme="minorHAnsi" w:cs="Arial Unicode MS"/>
          <w:sz w:val="24"/>
          <w:szCs w:val="24"/>
        </w:rPr>
        <w:t>resuelve</w:t>
      </w:r>
      <w:proofErr w:type="gramEnd"/>
      <w:r w:rsidR="00B5477D" w:rsidRPr="00625FC7">
        <w:rPr>
          <w:rFonts w:asciiTheme="minorHAnsi" w:eastAsia="Arial Unicode MS" w:hAnsiTheme="minorHAnsi" w:cs="Arial Unicode MS"/>
          <w:sz w:val="24"/>
          <w:szCs w:val="24"/>
        </w:rPr>
        <w:t xml:space="preserve">: </w:t>
      </w:r>
    </w:p>
    <w:p w:rsidR="00B5477D" w:rsidRPr="00625FC7" w:rsidRDefault="00B5477D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126A4D" w:rsidRPr="00625FC7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  <w:szCs w:val="24"/>
        </w:rPr>
      </w:pPr>
      <w:r w:rsidRPr="00625FC7">
        <w:rPr>
          <w:rFonts w:asciiTheme="minorHAnsi" w:hAnsiTheme="minorHAnsi"/>
          <w:b/>
          <w:color w:val="000099"/>
          <w:sz w:val="24"/>
          <w:szCs w:val="24"/>
        </w:rPr>
        <w:t>PROPORCIONAR LA INFORMACIÓN PÚBLICA SOLICITADA</w:t>
      </w:r>
    </w:p>
    <w:p w:rsidR="00126A4D" w:rsidRPr="00625FC7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  <w:szCs w:val="24"/>
        </w:rPr>
      </w:pPr>
    </w:p>
    <w:p w:rsidR="006903E2" w:rsidRDefault="00D35459" w:rsidP="00D66637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25FC7">
        <w:rPr>
          <w:rFonts w:asciiTheme="minorHAnsi" w:hAnsiTheme="minorHAnsi"/>
          <w:sz w:val="24"/>
          <w:szCs w:val="24"/>
        </w:rPr>
        <w:t>A</w:t>
      </w:r>
      <w:r w:rsidR="006903E2">
        <w:rPr>
          <w:rFonts w:asciiTheme="minorHAnsi" w:hAnsiTheme="minorHAnsi"/>
          <w:sz w:val="24"/>
          <w:szCs w:val="24"/>
        </w:rPr>
        <w:t>l respecto la Dirección General de Ordenamiento Forestal Cuencas y Riego respondió lo siguiente:</w:t>
      </w:r>
    </w:p>
    <w:p w:rsidR="006903E2" w:rsidRDefault="006903E2" w:rsidP="00D66637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6903E2" w:rsidRDefault="006903E2" w:rsidP="00D66637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</w:t>
      </w:r>
      <w:r w:rsidRPr="006903E2">
        <w:rPr>
          <w:rFonts w:asciiTheme="minorHAnsi" w:hAnsiTheme="minorHAnsi"/>
          <w:sz w:val="24"/>
          <w:szCs w:val="24"/>
        </w:rPr>
        <w:t>l CAUCE está referida a la "cavidad por la que corre agua, incluyendo la sección transversal y longitudinal de un rio, quebrada o riachuelo, ya sea permanente o efímero, conformado por el lecho y sus márgenes laterales".</w:t>
      </w:r>
    </w:p>
    <w:p w:rsidR="006903E2" w:rsidRDefault="006903E2" w:rsidP="00D66637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9F1CC8" w:rsidRPr="00625FC7" w:rsidRDefault="009F1CC8" w:rsidP="00D66637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6903E2" w:rsidRDefault="006903E2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</w:p>
    <w:p w:rsidR="00586E0A" w:rsidRPr="00BB14D8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BB14D8">
        <w:rPr>
          <w:rFonts w:asciiTheme="minorHAnsi" w:hAnsiTheme="minorHAnsi"/>
          <w:sz w:val="24"/>
          <w:szCs w:val="24"/>
        </w:rPr>
        <w:t>Ana Patricia Sánchez de Cruz</w:t>
      </w:r>
    </w:p>
    <w:p w:rsidR="00BB33BB" w:rsidRPr="00BB14D8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BB14D8">
        <w:rPr>
          <w:rFonts w:asciiTheme="minorHAnsi" w:hAnsiTheme="minorHAnsi"/>
          <w:sz w:val="24"/>
          <w:szCs w:val="24"/>
        </w:rPr>
        <w:t>Oficial de Información MAG OIR</w:t>
      </w:r>
    </w:p>
    <w:sectPr w:rsidR="00BB33BB" w:rsidRPr="00BB14D8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407" w:rsidRDefault="001D4407" w:rsidP="00F425A5">
      <w:pPr>
        <w:spacing w:after="0" w:line="240" w:lineRule="auto"/>
      </w:pPr>
      <w:r>
        <w:separator/>
      </w:r>
    </w:p>
  </w:endnote>
  <w:endnote w:type="continuationSeparator" w:id="0">
    <w:p w:rsidR="001D4407" w:rsidRDefault="001D440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EE73DD" w:rsidRPr="00EE73DD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EE73DD" w:rsidRPr="00EE73DD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C054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EE73DD" w:rsidRPr="00EE73DD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EE73DD" w:rsidRPr="00EE73DD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764AF">
      <w:rPr>
        <w:sz w:val="18"/>
        <w:szCs w:val="16"/>
      </w:rPr>
      <w:t>A</w:t>
    </w:r>
    <w:r w:rsidR="00DB7A91" w:rsidRPr="00DB7A91">
      <w:rPr>
        <w:sz w:val="18"/>
        <w:szCs w:val="16"/>
      </w:rPr>
      <w:t>naliza</w:t>
    </w:r>
    <w:r w:rsidR="00D764AF">
      <w:rPr>
        <w:sz w:val="18"/>
        <w:szCs w:val="16"/>
      </w:rPr>
      <w:t>do</w:t>
    </w:r>
    <w:r w:rsidR="00DB7A91" w:rsidRPr="00DB7A91">
      <w:rPr>
        <w:sz w:val="18"/>
        <w:szCs w:val="16"/>
      </w:rPr>
      <w:t xml:space="preserve"> lo anteriormente expuesto</w:t>
    </w:r>
    <w:r w:rsidR="00D764AF">
      <w:rPr>
        <w:sz w:val="18"/>
        <w:szCs w:val="16"/>
      </w:rPr>
      <w:t xml:space="preserve">,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D764AF">
      <w:rPr>
        <w:sz w:val="18"/>
        <w:szCs w:val="16"/>
      </w:rPr>
      <w:t>normado</w:t>
    </w:r>
    <w:r>
      <w:rPr>
        <w:sz w:val="18"/>
        <w:szCs w:val="16"/>
      </w:rPr>
      <w:t xml:space="preserve">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407" w:rsidRDefault="001D4407" w:rsidP="00F425A5">
      <w:pPr>
        <w:spacing w:after="0" w:line="240" w:lineRule="auto"/>
      </w:pPr>
      <w:r>
        <w:separator/>
      </w:r>
    </w:p>
  </w:footnote>
  <w:footnote w:type="continuationSeparator" w:id="0">
    <w:p w:rsidR="001D4407" w:rsidRDefault="001D440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1"/>
  </w:num>
  <w:num w:numId="5">
    <w:abstractNumId w:val="3"/>
  </w:num>
  <w:num w:numId="6">
    <w:abstractNumId w:val="10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  <w:num w:numId="1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25FC7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3E2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14D8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040B7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764AF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E73DD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5:docId w15:val="{519BA0C8-C839-48CA-88E9-7646EBB4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3FD7C-28E4-4EE1-B26E-3DD11F185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3</cp:revision>
  <cp:lastPrinted>2017-03-15T00:44:00Z</cp:lastPrinted>
  <dcterms:created xsi:type="dcterms:W3CDTF">2017-04-06T03:53:00Z</dcterms:created>
  <dcterms:modified xsi:type="dcterms:W3CDTF">2017-04-06T03:54:00Z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