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AD" w:rsidRPr="007F60AD" w:rsidRDefault="007F60A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7F60AD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FC71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7F01B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90</w:t>
      </w:r>
      <w:r w:rsidR="0065633F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FC7128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F01B9" w:rsidRDefault="00714AA6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 xml:space="preserve">Santa Tecla, </w:t>
      </w:r>
      <w:r w:rsidR="00B70104" w:rsidRPr="00FC7128">
        <w:rPr>
          <w:rFonts w:asciiTheme="minorHAnsi" w:eastAsia="Arial Unicode MS" w:hAnsiTheme="minorHAnsi" w:cs="Arial Unicode MS"/>
        </w:rPr>
        <w:t xml:space="preserve">departamento de La Libertad </w:t>
      </w:r>
      <w:r w:rsidRPr="00FC7128">
        <w:rPr>
          <w:rFonts w:asciiTheme="minorHAnsi" w:eastAsia="Arial Unicode MS" w:hAnsiTheme="minorHAnsi" w:cs="Arial Unicode MS"/>
        </w:rPr>
        <w:t xml:space="preserve">a las </w:t>
      </w:r>
      <w:r w:rsidR="00AE020C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FC7128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AE020C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E020C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B377EB" w:rsidRPr="00FC7128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FC7128">
        <w:rPr>
          <w:rFonts w:asciiTheme="minorHAnsi" w:eastAsia="Arial Unicode MS" w:hAnsiTheme="minorHAnsi" w:cs="Arial Unicode MS"/>
          <w:color w:val="000099"/>
        </w:rPr>
        <w:t>dos mil diecisiete</w:t>
      </w:r>
      <w:r w:rsidRPr="00FC712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FC7128">
        <w:rPr>
          <w:rFonts w:asciiTheme="minorHAnsi" w:eastAsia="Arial Unicode MS" w:hAnsiTheme="minorHAnsi" w:cs="Arial Unicode MS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FC7128">
        <w:rPr>
          <w:rFonts w:asciiTheme="minorHAnsi" w:eastAsia="Arial Unicode MS" w:hAnsiTheme="minorHAnsi" w:cs="Arial Unicode MS"/>
          <w:b/>
          <w:color w:val="000099"/>
        </w:rPr>
        <w:t>0</w:t>
      </w:r>
      <w:r w:rsidR="007F01B9">
        <w:rPr>
          <w:rFonts w:asciiTheme="minorHAnsi" w:eastAsia="Arial Unicode MS" w:hAnsiTheme="minorHAnsi" w:cs="Arial Unicode MS"/>
          <w:b/>
          <w:color w:val="000099"/>
        </w:rPr>
        <w:t>90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</w:rPr>
        <w:t>sobre:</w:t>
      </w:r>
    </w:p>
    <w:p w:rsidR="00C95610" w:rsidRPr="00FC7128" w:rsidRDefault="00C95610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FC7128">
        <w:t xml:space="preserve"> </w:t>
      </w:r>
    </w:p>
    <w:p w:rsidR="007F01B9" w:rsidRDefault="007F01B9" w:rsidP="007F01B9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F01B9">
        <w:rPr>
          <w:rFonts w:asciiTheme="minorHAnsi" w:eastAsia="Arial Unicode MS" w:hAnsiTheme="minorHAnsi" w:cs="Arial Unicode MS"/>
          <w:color w:val="000099"/>
        </w:rPr>
        <w:t>Detalle de los montos cancelados en concepto de pagos retrasados realizados a los proveedores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de bienes y servicios contratados por el Ministerio de Agricultura y Ganadería en el año 2016, a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raíz de la crisis de impago por parte del Gobierno Central, en el cual se incluya tipo 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contratación, tipo de bienes y servicios adjudicados y montos contratados.</w:t>
      </w:r>
    </w:p>
    <w:p w:rsidR="00EC247B" w:rsidRPr="007F01B9" w:rsidRDefault="00EC247B" w:rsidP="00EC247B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</w:p>
    <w:p w:rsidR="00F16194" w:rsidRPr="007F01B9" w:rsidRDefault="007F01B9" w:rsidP="007F01B9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F01B9">
        <w:rPr>
          <w:rFonts w:asciiTheme="minorHAnsi" w:eastAsia="Arial Unicode MS" w:hAnsiTheme="minorHAnsi" w:cs="Arial Unicode MS"/>
          <w:color w:val="000099"/>
        </w:rPr>
        <w:t>Detalle de los montos cancelados en concepto de resarcimiento por incumplimiento de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cancelación de los bienes y servicios adquiridos a los proveedores de bienes y servicios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contratados por el Ministerio de Agricultura y Ganadería, durante el año 2016, conforme a los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artículo 33 de la Ley de Fomento Protección y Desarrollo para la Micro y Pequeña Empresa, en el</w:t>
      </w:r>
      <w:r w:rsidRPr="007F01B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cual se incluya, monto erogado por cada uno de los proveedores, y tipo de bienes o servicios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7F01B9">
        <w:rPr>
          <w:rFonts w:asciiTheme="minorHAnsi" w:eastAsia="Arial Unicode MS" w:hAnsiTheme="minorHAnsi" w:cs="Arial Unicode MS"/>
          <w:color w:val="000099"/>
        </w:rPr>
        <w:t>contratados, a consecuencia del impago experimentado por el gobierno central.</w:t>
      </w:r>
    </w:p>
    <w:p w:rsidR="009E59C7" w:rsidRPr="00FC7128" w:rsidRDefault="009E59C7" w:rsidP="00F161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FC7128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>P</w:t>
      </w:r>
      <w:r w:rsidR="00EE4B7D" w:rsidRPr="00FC712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7F01B9">
        <w:rPr>
          <w:rFonts w:asciiTheme="minorHAnsi" w:hAnsiTheme="minorHAnsi" w:cstheme="minorHAnsi"/>
          <w:b/>
          <w:color w:val="000099"/>
          <w:lang w:eastAsia="en-US"/>
        </w:rPr>
        <w:t xml:space="preserve"> </w:t>
      </w:r>
      <w:r w:rsidR="007F60AD" w:rsidRPr="007F60AD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bookmarkStart w:id="0" w:name="_GoBack"/>
      <w:bookmarkEnd w:id="0"/>
      <w:r w:rsidR="002C2836" w:rsidRPr="00FC7128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FC712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FC712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FC7128">
        <w:rPr>
          <w:rFonts w:asciiTheme="minorHAnsi" w:eastAsia="Arial Unicode MS" w:hAnsiTheme="minorHAnsi" w:cs="Arial Unicode MS"/>
        </w:rPr>
        <w:t xml:space="preserve">: </w:t>
      </w:r>
    </w:p>
    <w:p w:rsidR="00B5477D" w:rsidRPr="00FC7128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FC71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 xml:space="preserve">PROPORCIONAR </w:t>
      </w:r>
      <w:r w:rsidR="002F03E4" w:rsidRPr="00FC7128">
        <w:rPr>
          <w:rFonts w:asciiTheme="minorHAnsi" w:hAnsiTheme="minorHAnsi"/>
          <w:b/>
        </w:rPr>
        <w:t xml:space="preserve">PARTE DE </w:t>
      </w:r>
      <w:r w:rsidRPr="00FC7128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FC7128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AE020C" w:rsidRDefault="00D35459" w:rsidP="009B1329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A</w:t>
      </w:r>
      <w:r w:rsidR="002C2836" w:rsidRPr="00FC7128">
        <w:rPr>
          <w:rFonts w:asciiTheme="minorHAnsi" w:hAnsiTheme="minorHAnsi"/>
        </w:rPr>
        <w:t xml:space="preserve">l respecto </w:t>
      </w:r>
      <w:r w:rsidR="00AE020C">
        <w:rPr>
          <w:rFonts w:asciiTheme="minorHAnsi" w:hAnsiTheme="minorHAnsi"/>
        </w:rPr>
        <w:t xml:space="preserve">se adjuntan a la presente resolución un </w:t>
      </w:r>
      <w:r w:rsidR="00E611AD" w:rsidRPr="00E611AD">
        <w:rPr>
          <w:rFonts w:asciiTheme="minorHAnsi" w:hAnsiTheme="minorHAnsi"/>
          <w:b/>
        </w:rPr>
        <w:t xml:space="preserve">primer </w:t>
      </w:r>
      <w:r w:rsidR="00AE020C" w:rsidRPr="00E611AD">
        <w:rPr>
          <w:rFonts w:asciiTheme="minorHAnsi" w:hAnsiTheme="minorHAnsi"/>
          <w:b/>
        </w:rPr>
        <w:t xml:space="preserve">cuadro </w:t>
      </w:r>
      <w:r w:rsidR="00AE020C" w:rsidRPr="00E611AD">
        <w:rPr>
          <w:rFonts w:asciiTheme="minorHAnsi" w:hAnsiTheme="minorHAnsi"/>
        </w:rPr>
        <w:t>de las obligaciones pendientes de liquidar al 31 de diciembre de 2016</w:t>
      </w:r>
      <w:r w:rsidR="00AE020C">
        <w:rPr>
          <w:rFonts w:asciiTheme="minorHAnsi" w:hAnsiTheme="minorHAnsi"/>
        </w:rPr>
        <w:t xml:space="preserve"> y </w:t>
      </w:r>
      <w:r w:rsidR="00E611AD">
        <w:rPr>
          <w:rFonts w:asciiTheme="minorHAnsi" w:hAnsiTheme="minorHAnsi"/>
        </w:rPr>
        <w:t xml:space="preserve">un </w:t>
      </w:r>
      <w:r w:rsidR="00AE020C" w:rsidRPr="00E611AD">
        <w:rPr>
          <w:rFonts w:asciiTheme="minorHAnsi" w:hAnsiTheme="minorHAnsi"/>
          <w:b/>
        </w:rPr>
        <w:t>segundo cuadro</w:t>
      </w:r>
      <w:r w:rsidR="00AE020C">
        <w:rPr>
          <w:rFonts w:asciiTheme="minorHAnsi" w:hAnsiTheme="minorHAnsi"/>
        </w:rPr>
        <w:t xml:space="preserve"> en el cual se detallan los proveedores que estaban pendientes de cancelarles </w:t>
      </w:r>
      <w:r w:rsidR="00E611AD">
        <w:rPr>
          <w:rFonts w:asciiTheme="minorHAnsi" w:hAnsiTheme="minorHAnsi"/>
        </w:rPr>
        <w:t xml:space="preserve">el </w:t>
      </w:r>
      <w:r w:rsidR="00AE020C">
        <w:rPr>
          <w:rFonts w:asciiTheme="minorHAnsi" w:hAnsiTheme="minorHAnsi"/>
        </w:rPr>
        <w:t>pago en ese período.</w:t>
      </w:r>
    </w:p>
    <w:p w:rsidR="00AE020C" w:rsidRDefault="00AE020C" w:rsidP="009B1329">
      <w:pPr>
        <w:spacing w:after="0" w:line="240" w:lineRule="auto"/>
        <w:jc w:val="both"/>
        <w:rPr>
          <w:rFonts w:asciiTheme="minorHAnsi" w:hAnsiTheme="minorHAnsi"/>
        </w:rPr>
      </w:pPr>
    </w:p>
    <w:p w:rsidR="00AE020C" w:rsidRDefault="00AE020C" w:rsidP="009B132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 importante aclarar de acuerdo a lo informado por la Oficina Financiera Institucional-OFI y la Oficina de </w:t>
      </w:r>
      <w:r w:rsidR="00E611AD">
        <w:rPr>
          <w:rFonts w:asciiTheme="minorHAnsi" w:hAnsiTheme="minorHAnsi"/>
        </w:rPr>
        <w:t>Adquisiciones</w:t>
      </w:r>
      <w:r>
        <w:rPr>
          <w:rFonts w:asciiTheme="minorHAnsi" w:hAnsiTheme="minorHAnsi"/>
        </w:rPr>
        <w:t xml:space="preserve"> y Contrataciones-OACI, que la información del monto solicitado (reflejado en el 1° cuadro) es el que se </w:t>
      </w:r>
      <w:r w:rsidR="00E611AD">
        <w:rPr>
          <w:rFonts w:asciiTheme="minorHAnsi" w:hAnsiTheme="minorHAnsi"/>
        </w:rPr>
        <w:t xml:space="preserve">pide </w:t>
      </w:r>
      <w:r>
        <w:rPr>
          <w:rFonts w:asciiTheme="minorHAnsi" w:hAnsiTheme="minorHAnsi"/>
        </w:rPr>
        <w:t xml:space="preserve">al Ministerio de Hacienda, y los montos que aparecen en el </w:t>
      </w:r>
      <w:r w:rsidR="00E611AD">
        <w:rPr>
          <w:rFonts w:asciiTheme="minorHAnsi" w:hAnsiTheme="minorHAnsi"/>
        </w:rPr>
        <w:t xml:space="preserve">2° </w:t>
      </w:r>
      <w:r>
        <w:rPr>
          <w:rFonts w:asciiTheme="minorHAnsi" w:hAnsiTheme="minorHAnsi"/>
        </w:rPr>
        <w:t>cuadro de proveedores</w:t>
      </w:r>
      <w:r w:rsidR="00E611A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son </w:t>
      </w:r>
      <w:r w:rsidR="00E611AD">
        <w:rPr>
          <w:rFonts w:asciiTheme="minorHAnsi" w:hAnsiTheme="minorHAnsi"/>
        </w:rPr>
        <w:t xml:space="preserve">los </w:t>
      </w:r>
      <w:r>
        <w:rPr>
          <w:rFonts w:asciiTheme="minorHAnsi" w:hAnsiTheme="minorHAnsi"/>
        </w:rPr>
        <w:t xml:space="preserve">montos </w:t>
      </w:r>
      <w:r w:rsidR="00E611AD">
        <w:rPr>
          <w:rFonts w:asciiTheme="minorHAnsi" w:hAnsiTheme="minorHAnsi"/>
        </w:rPr>
        <w:t>contratados por proveedor, por tanto las cifras difieren. También comunican que no todo lo contratado fue pagado en el 2016, algunos pagos se realizaron en el presente año.</w:t>
      </w:r>
      <w:r w:rsidR="00DC326C">
        <w:rPr>
          <w:rFonts w:asciiTheme="minorHAnsi" w:hAnsiTheme="minorHAnsi"/>
        </w:rPr>
        <w:t xml:space="preserve"> Lo explicado anteriormente junto a la información anexa responde al </w:t>
      </w:r>
      <w:r w:rsidR="00DC326C" w:rsidRPr="0079416F">
        <w:rPr>
          <w:rFonts w:asciiTheme="minorHAnsi" w:hAnsiTheme="minorHAnsi"/>
          <w:b/>
          <w:color w:val="0000CC"/>
        </w:rPr>
        <w:t>punto I</w:t>
      </w:r>
      <w:r w:rsidR="00DC326C" w:rsidRPr="0079416F">
        <w:rPr>
          <w:rFonts w:asciiTheme="minorHAnsi" w:hAnsiTheme="minorHAnsi"/>
          <w:color w:val="0000CC"/>
        </w:rPr>
        <w:t xml:space="preserve"> </w:t>
      </w:r>
      <w:r w:rsidR="00DC326C">
        <w:rPr>
          <w:rFonts w:asciiTheme="minorHAnsi" w:hAnsiTheme="minorHAnsi"/>
        </w:rPr>
        <w:t>de la solicitud.</w:t>
      </w:r>
    </w:p>
    <w:p w:rsidR="00AE020C" w:rsidRDefault="00AE020C" w:rsidP="009B1329">
      <w:pPr>
        <w:spacing w:after="0" w:line="240" w:lineRule="auto"/>
        <w:jc w:val="both"/>
        <w:rPr>
          <w:rFonts w:asciiTheme="minorHAnsi" w:hAnsiTheme="minorHAnsi"/>
        </w:rPr>
      </w:pPr>
    </w:p>
    <w:p w:rsidR="00AE020C" w:rsidRDefault="00AE020C" w:rsidP="009B1329">
      <w:pPr>
        <w:spacing w:after="0" w:line="240" w:lineRule="auto"/>
        <w:jc w:val="both"/>
        <w:rPr>
          <w:rFonts w:asciiTheme="minorHAnsi" w:hAnsiTheme="minorHAnsi"/>
        </w:rPr>
      </w:pPr>
    </w:p>
    <w:p w:rsidR="00EC247B" w:rsidRDefault="009B1329" w:rsidP="00EC247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hAnsiTheme="minorHAnsi"/>
        </w:rPr>
        <w:t>Con re</w:t>
      </w:r>
      <w:r w:rsidR="009E59C7" w:rsidRPr="00FC7128">
        <w:rPr>
          <w:rFonts w:asciiTheme="minorHAnsi" w:hAnsiTheme="minorHAnsi"/>
        </w:rPr>
        <w:t xml:space="preserve">lación al </w:t>
      </w:r>
      <w:r w:rsidR="009E59C7" w:rsidRPr="0079416F">
        <w:rPr>
          <w:rFonts w:asciiTheme="minorHAnsi" w:hAnsiTheme="minorHAnsi"/>
          <w:b/>
          <w:color w:val="0000CC"/>
        </w:rPr>
        <w:t xml:space="preserve">punto </w:t>
      </w:r>
      <w:r w:rsidR="00EC247B" w:rsidRPr="0079416F">
        <w:rPr>
          <w:rFonts w:asciiTheme="minorHAnsi" w:hAnsiTheme="minorHAnsi"/>
          <w:b/>
          <w:color w:val="0000CC"/>
        </w:rPr>
        <w:t>II</w:t>
      </w:r>
      <w:r w:rsidR="00EC247B">
        <w:rPr>
          <w:rFonts w:asciiTheme="minorHAnsi" w:hAnsiTheme="minorHAnsi"/>
        </w:rPr>
        <w:t xml:space="preserve"> sobre el </w:t>
      </w:r>
      <w:r w:rsidR="00EC247B" w:rsidRPr="00EC247B">
        <w:rPr>
          <w:rFonts w:asciiTheme="minorHAnsi" w:eastAsia="Arial Unicode MS" w:hAnsiTheme="minorHAnsi" w:cs="Arial Unicode MS"/>
          <w:i/>
          <w:color w:val="000099"/>
        </w:rPr>
        <w:t>Detalle de los montos cancelados en concepto de resarcimiento por incumplimiento de cancelación de los bienes y servicios adquiridos a los proveedores de bienes y servicios contratados por el Ministerio de Agricultura y Ganadería, durante el año 2016, conforme a los artículo 33 de la Ley de Fomento Protección y Desarrollo para la Micro y Pequeña Empresa, en el cual se incluya, monto erogado por cada uno de los proveedores, y tipo de bienes o servicios contratados, a consecuencia del impago experim</w:t>
      </w:r>
      <w:r w:rsidR="00EC247B" w:rsidRPr="00EC247B">
        <w:rPr>
          <w:rFonts w:asciiTheme="minorHAnsi" w:eastAsia="Arial Unicode MS" w:hAnsiTheme="minorHAnsi" w:cs="Arial Unicode MS"/>
          <w:i/>
          <w:color w:val="000099"/>
        </w:rPr>
        <w:t>entado por el gobierno central</w:t>
      </w:r>
      <w:r w:rsidR="00EC247B">
        <w:rPr>
          <w:rFonts w:asciiTheme="minorHAnsi" w:eastAsia="Arial Unicode MS" w:hAnsiTheme="minorHAnsi" w:cs="Arial Unicode MS"/>
          <w:color w:val="000099"/>
        </w:rPr>
        <w:t>; a</w:t>
      </w:r>
      <w:r w:rsidR="00EC247B" w:rsidRPr="00EC247B">
        <w:rPr>
          <w:rFonts w:asciiTheme="minorHAnsi" w:eastAsia="Arial Unicode MS" w:hAnsiTheme="minorHAnsi" w:cs="Arial Unicode MS"/>
        </w:rPr>
        <w:t>l respecto la Oficina Financiera Institucional-OFI de esta Secretaría de Estado informó lo siguiente</w:t>
      </w:r>
      <w:r w:rsidR="00EC247B">
        <w:rPr>
          <w:rFonts w:asciiTheme="minorHAnsi" w:eastAsia="Arial Unicode MS" w:hAnsiTheme="minorHAnsi" w:cs="Arial Unicode MS"/>
        </w:rPr>
        <w:t>:</w:t>
      </w:r>
    </w:p>
    <w:p w:rsidR="00EC247B" w:rsidRDefault="00EC247B" w:rsidP="00EC247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247B" w:rsidRDefault="00EC247B" w:rsidP="00EC247B">
      <w:pPr>
        <w:spacing w:after="0" w:line="240" w:lineRule="auto"/>
        <w:jc w:val="both"/>
        <w:rPr>
          <w:rFonts w:asciiTheme="minorHAnsi" w:hAnsiTheme="minorHAnsi"/>
        </w:rPr>
      </w:pPr>
      <w:r w:rsidRPr="00EC247B">
        <w:rPr>
          <w:rFonts w:asciiTheme="minorHAnsi" w:hAnsiTheme="minorHAnsi"/>
        </w:rPr>
        <w:t>Con la vigencia de la Cuenta Única del Tesoro Público, es facultad de la Dirección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General de Tesorería del Ministerio de Hacienda, efectuar los pagos a los proveedores en sus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cuentas bancarias reportadas por los mismos, lo cual se hace de conformidad a los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requerimientos de asignación de recursos solicitados por este Ministerio. No obstante, la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aplicación efectiva, en tiempo y forma, de los pagos a los proveedores, depende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exclusivamente de la Dirección General de Tesorería de acuerdo al flujo de efectivo del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Estado.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Por lo que nuevamente le confirmo que, esta Cartera de Estado, no cuenta con ASIGNACION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PRESUPUESTARIA, para realizar pagos adicionales o compensaciones por pagos tardíos a los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proveedores, pues no es competencia nuestra hacerlos efectivos.</w:t>
      </w:r>
    </w:p>
    <w:p w:rsidR="00EC247B" w:rsidRDefault="00EC247B" w:rsidP="00EC247B">
      <w:pPr>
        <w:spacing w:after="0" w:line="240" w:lineRule="auto"/>
        <w:jc w:val="both"/>
        <w:rPr>
          <w:rFonts w:asciiTheme="minorHAnsi" w:hAnsiTheme="minorHAnsi"/>
        </w:rPr>
      </w:pPr>
    </w:p>
    <w:p w:rsidR="00EC247B" w:rsidRDefault="00EC247B" w:rsidP="00EC247B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Asimismo se informa </w:t>
      </w:r>
      <w:r w:rsidR="0079416F">
        <w:rPr>
          <w:rFonts w:asciiTheme="minorHAnsi" w:hAnsiTheme="minorHAnsi"/>
        </w:rPr>
        <w:t xml:space="preserve">que </w:t>
      </w:r>
      <w:r w:rsidRPr="00EC247B">
        <w:rPr>
          <w:rFonts w:asciiTheme="minorHAnsi" w:hAnsiTheme="minorHAnsi"/>
        </w:rPr>
        <w:t>est</w:t>
      </w:r>
      <w:r w:rsidR="0079416F">
        <w:rPr>
          <w:rFonts w:asciiTheme="minorHAnsi" w:hAnsiTheme="minorHAnsi"/>
        </w:rPr>
        <w:t xml:space="preserve">e Ministerio </w:t>
      </w:r>
      <w:r w:rsidRPr="00EC247B">
        <w:rPr>
          <w:rFonts w:asciiTheme="minorHAnsi" w:hAnsiTheme="minorHAnsi"/>
        </w:rPr>
        <w:t>no ha recibido requerimiento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de defensa o de demanda alguna por el resarcimiento a terceros en concepto de pagos</w:t>
      </w:r>
      <w:r>
        <w:rPr>
          <w:rFonts w:asciiTheme="minorHAnsi" w:hAnsiTheme="minorHAnsi"/>
        </w:rPr>
        <w:t xml:space="preserve"> </w:t>
      </w:r>
      <w:r w:rsidRPr="00EC247B">
        <w:rPr>
          <w:rFonts w:asciiTheme="minorHAnsi" w:hAnsiTheme="minorHAnsi"/>
        </w:rPr>
        <w:t>retrasados a los proveedores a raíz de la crisis de impago por parte del Gobierno.</w:t>
      </w:r>
    </w:p>
    <w:p w:rsidR="0079416F" w:rsidRPr="00EC247B" w:rsidRDefault="0079416F" w:rsidP="00EC247B">
      <w:pPr>
        <w:spacing w:after="0" w:line="240" w:lineRule="auto"/>
        <w:jc w:val="both"/>
        <w:rPr>
          <w:rFonts w:asciiTheme="minorHAnsi" w:hAnsiTheme="minorHAnsi"/>
        </w:rPr>
      </w:pPr>
    </w:p>
    <w:p w:rsidR="00301F0F" w:rsidRPr="00FC7128" w:rsidRDefault="00E86082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 xml:space="preserve">Por </w:t>
      </w:r>
      <w:r w:rsidR="008E16F8" w:rsidRPr="00FC7128">
        <w:rPr>
          <w:rFonts w:asciiTheme="minorHAnsi" w:eastAsia="Arial Unicode MS" w:hAnsiTheme="minorHAnsi" w:cs="Arial Unicode MS"/>
        </w:rPr>
        <w:t xml:space="preserve">lo anteriormente expuesto </w:t>
      </w:r>
      <w:r w:rsidR="002C2836" w:rsidRPr="00FC7128">
        <w:rPr>
          <w:rFonts w:asciiTheme="minorHAnsi" w:eastAsia="Arial Unicode MS" w:hAnsiTheme="minorHAnsi" w:cs="Arial Unicode MS"/>
        </w:rPr>
        <w:t xml:space="preserve">y </w:t>
      </w:r>
      <w:r w:rsidR="00BF3BCE" w:rsidRPr="00FC7128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 w:rsidRPr="00FC7128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 w:rsidRPr="00FC7128">
        <w:rPr>
          <w:rFonts w:asciiTheme="minorHAnsi" w:eastAsia="Arial Unicode MS" w:hAnsiTheme="minorHAnsi" w:cs="Arial Unicode MS"/>
        </w:rPr>
        <w:t xml:space="preserve">, lo </w:t>
      </w:r>
      <w:r w:rsidRPr="00FC7128">
        <w:rPr>
          <w:rFonts w:asciiTheme="minorHAnsi" w:eastAsia="Arial Unicode MS" w:hAnsiTheme="minorHAnsi" w:cs="Arial Unicode MS"/>
        </w:rPr>
        <w:t>que impide brindar</w:t>
      </w:r>
      <w:r w:rsidR="00BF3BCE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</w:rPr>
        <w:t>lo requerido por el peticionario</w:t>
      </w:r>
      <w:r w:rsidR="00BF3BCE" w:rsidRPr="00FC7128">
        <w:rPr>
          <w:rFonts w:asciiTheme="minorHAnsi" w:eastAsia="Arial Unicode MS" w:hAnsiTheme="minorHAnsi" w:cs="Arial Unicode MS"/>
        </w:rPr>
        <w:t>, esta dependencia resuelve:</w:t>
      </w:r>
    </w:p>
    <w:p w:rsidR="00301F0F" w:rsidRPr="00FC7128" w:rsidRDefault="00301F0F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</w:rPr>
      </w:pPr>
    </w:p>
    <w:p w:rsidR="00BF3BCE" w:rsidRPr="00FC7128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>NO ENTREGAR LA INFORMACIÓN SOLICITADA POR INEXISTENCIA</w:t>
      </w:r>
      <w:r w:rsidR="00F16194" w:rsidRPr="00FC7128">
        <w:rPr>
          <w:rFonts w:asciiTheme="minorHAnsi" w:hAnsiTheme="minorHAnsi"/>
          <w:b/>
          <w:color w:val="000099"/>
        </w:rPr>
        <w:t xml:space="preserve"> EN CUANTO </w:t>
      </w:r>
      <w:r w:rsidR="00F16194" w:rsidRPr="00FC7128">
        <w:rPr>
          <w:rFonts w:asciiTheme="minorHAnsi" w:hAnsiTheme="minorHAnsi"/>
          <w:b/>
          <w:color w:val="C00000"/>
        </w:rPr>
        <w:t>AL</w:t>
      </w:r>
      <w:r w:rsidR="00FC7128" w:rsidRPr="00FC7128">
        <w:rPr>
          <w:rFonts w:asciiTheme="minorHAnsi" w:hAnsiTheme="minorHAnsi"/>
          <w:b/>
          <w:color w:val="C00000"/>
        </w:rPr>
        <w:t xml:space="preserve"> </w:t>
      </w:r>
      <w:r w:rsidR="0079416F">
        <w:rPr>
          <w:rFonts w:asciiTheme="minorHAnsi" w:hAnsiTheme="minorHAnsi"/>
          <w:b/>
          <w:color w:val="C00000"/>
        </w:rPr>
        <w:t>REQUERIMIENTO NUMERO II DE LA SOLICITUD</w:t>
      </w:r>
    </w:p>
    <w:p w:rsidR="00BF3BCE" w:rsidRPr="00FC7128" w:rsidRDefault="00BF3BCE" w:rsidP="00E86082">
      <w:pPr>
        <w:spacing w:after="0" w:line="240" w:lineRule="auto"/>
        <w:jc w:val="both"/>
        <w:rPr>
          <w:bCs/>
        </w:rPr>
      </w:pPr>
    </w:p>
    <w:p w:rsidR="006761CB" w:rsidRPr="00FC7128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16194" w:rsidRPr="00FC7128" w:rsidRDefault="00F1619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27E29" w:rsidRPr="00FC7128" w:rsidRDefault="00827E2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A206B" w:rsidRPr="00FC7128" w:rsidRDefault="003A206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6761CB" w:rsidRPr="00FC7128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FC7128" w:rsidRDefault="00586E0A" w:rsidP="007941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FC7128" w:rsidRDefault="00586E0A" w:rsidP="007941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FC71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8E" w:rsidRDefault="0015168E" w:rsidP="00F425A5">
      <w:pPr>
        <w:spacing w:after="0" w:line="240" w:lineRule="auto"/>
      </w:pPr>
      <w:r>
        <w:separator/>
      </w:r>
    </w:p>
  </w:endnote>
  <w:endnote w:type="continuationSeparator" w:id="0">
    <w:p w:rsidR="0015168E" w:rsidRDefault="0015168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6761C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1EBC128" wp14:editId="1C5DDE72">
          <wp:simplePos x="0" y="0"/>
          <wp:positionH relativeFrom="column">
            <wp:posOffset>-839470</wp:posOffset>
          </wp:positionH>
          <wp:positionV relativeFrom="paragraph">
            <wp:posOffset>1130935</wp:posOffset>
          </wp:positionV>
          <wp:extent cx="7527290" cy="19621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B48A4" wp14:editId="7A1E8C1F">
              <wp:simplePos x="0" y="0"/>
              <wp:positionH relativeFrom="column">
                <wp:posOffset>-138439</wp:posOffset>
              </wp:positionH>
              <wp:positionV relativeFrom="paragraph">
                <wp:posOffset>280196</wp:posOffset>
              </wp:positionV>
              <wp:extent cx="5857875" cy="723331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6761C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6761CB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761CB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6761CB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22"/>
                            </w:rPr>
                          </w:pPr>
                          <w:r w:rsidRPr="006761CB">
                            <w:rPr>
                              <w:sz w:val="16"/>
                              <w:szCs w:val="18"/>
                              <w:lang w:val="es-ES"/>
                            </w:rPr>
                            <w:t>(503) 2210-</w:t>
                          </w:r>
                          <w:r w:rsidRPr="006761CB">
                            <w:rPr>
                              <w:color w:val="auto"/>
                              <w:sz w:val="16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761CB">
                              <w:rPr>
                                <w:rStyle w:val="Hipervnculo"/>
                                <w:rFonts w:cs="Times New Roman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6761CB">
                            <w:rPr>
                              <w:rFonts w:cs="Times New Roman"/>
                              <w:color w:val="auto"/>
                              <w:sz w:val="16"/>
                              <w:szCs w:val="18"/>
                            </w:rPr>
                            <w:t xml:space="preserve"> – </w:t>
                          </w:r>
                          <w:r w:rsidRPr="006761CB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8"/>
                            </w:rPr>
                            <w:t>WWW.MAG.GOB.SV</w:t>
                          </w:r>
                          <w:r w:rsidR="00395CC4" w:rsidRPr="006761CB"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F60AD" w:rsidRPr="007F60A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F60AD" w:rsidRPr="007F60A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2.05pt;width:461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t5KwIAAFAEAAAOAAAAZHJzL2Uyb0RvYy54bWysVNuO2yAQfa/Uf0C8N861yVpxVttsU1Xa&#10;XqTdfgDG2EYFhgKJnX79DjibWm2fqvoBMcxwOHNmxtvbXityEs5LMAWdTaaUCMOhkqYp6Lenw5sN&#10;JT4wUzEFRhT0LDy93b1+te1sLubQgqqEIwhifN7ZgrYh2DzLPG+FZn4CVhh01uA0C2i6Jqsc6xBd&#10;q2w+nb7NOnCVdcCF93h6PzjpLuHXteDhS117EYgqKHILaXVpLeOa7bYsbxyzreQXGuwfWGgmDT56&#10;hbpngZGjk39AackdeKjDhIPOoK4lFykHzGY2/S2bx5ZZkXJBcby9yuT/Hyz/fPrqiKywdpQYprFE&#10;T6IP5B30ZB3V6azPMejRYljo8ThGxky9fQD+3RMD+5aZRtw5B10rWIXsZvFmNro64PgIUnafoMJn&#10;2DFAAuprpyMgikEQHat0vlYmUuF4uNqs1pv1ihKOvvV8sVgMT7D85bZ1PnwQoEncFNRh5RM6Oz34&#10;ENmw/CUksQclq4NUKhmuKffKkRPDLjmkLyWASY7DlCFdQW9W89UgwNjnxxDT9P0NQsuA7a6kLujm&#10;GsTyKNt7U6VmDEyqYY+UlbnoGKUbRAx92V/qUkJ1RkUdDG2NY4ibFtxPSjps6YL6H0fmBCXqo8Gq&#10;3MyWyzgDyViu1nM03NhTjj3McIQqaKBk2O7DMDdH62TT4ktDHxi4w0rWMokcSz6wuvDGtk3aX0Ys&#10;zsXYTlG/fgS7ZwAAAP//AwBQSwMEFAAGAAgAAAAhABcAqergAAAACgEAAA8AAABkcnMvZG93bnJl&#10;di54bWxMj8FOwzAQRO9I/IO1SFxQa6eENg1xKoQEojcoCK5uvE0i7HWw3TT8PeYEx9U8zbytNpM1&#10;bEQfekcSsrkAhtQ43VMr4e31YVYAC1GRVsYRSvjGAJv6/KxSpXYnesFxF1uWSiiUSkIX41ByHpoO&#10;rQpzNyCl7OC8VTGdvuXaq1Mqt4YvhFhyq3pKC50a8L7D5nN3tBKK/Gn8CNvr5/dmeTDreLUaH7+8&#10;lJcX090tsIhT/IPhVz+pQ52c9u5IOjAjYbbIknqUkOcZsASshVgB2yfyphDA64r/f6H+AQAA//8D&#10;AFBLAQItABQABgAIAAAAIQC2gziS/gAAAOEBAAATAAAAAAAAAAAAAAAAAAAAAABbQ29udGVudF9U&#10;eXBlc10ueG1sUEsBAi0AFAAGAAgAAAAhADj9If/WAAAAlAEAAAsAAAAAAAAAAAAAAAAALwEAAF9y&#10;ZWxzLy5yZWxzUEsBAi0AFAAGAAgAAAAhAKHju3krAgAAUAQAAA4AAAAAAAAAAAAAAAAALgIAAGRy&#10;cy9lMm9Eb2MueG1sUEsBAi0AFAAGAAgAAAAhABcAqergAAAACgEAAA8AAAAAAAAAAAAAAAAAhQQA&#10;AGRycy9kb3ducmV2LnhtbFBLBQYAAAAABAAEAPMAAACSBQAAAAA=&#10;">
              <v:textbox>
                <w:txbxContent>
                  <w:p w:rsidR="0065633F" w:rsidRPr="006761C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2C2836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6761CB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761CB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6761CB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6761CB" w:rsidRDefault="0065633F" w:rsidP="00395CC4">
                    <w:pPr>
                      <w:pStyle w:val="Default"/>
                      <w:shd w:val="clear" w:color="auto" w:fill="FFFFFF"/>
                      <w:jc w:val="center"/>
                      <w:rPr>
                        <w:sz w:val="22"/>
                      </w:rPr>
                    </w:pPr>
                    <w:r w:rsidRPr="006761CB">
                      <w:rPr>
                        <w:sz w:val="16"/>
                        <w:szCs w:val="18"/>
                        <w:lang w:val="es-ES"/>
                      </w:rPr>
                      <w:t>(503) 2210-</w:t>
                    </w:r>
                    <w:r w:rsidRPr="006761CB">
                      <w:rPr>
                        <w:color w:val="auto"/>
                        <w:sz w:val="16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6761CB">
                        <w:rPr>
                          <w:rStyle w:val="Hipervnculo"/>
                          <w:rFonts w:cs="Times New Roman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6761CB">
                      <w:rPr>
                        <w:rFonts w:cs="Times New Roman"/>
                        <w:color w:val="auto"/>
                        <w:sz w:val="16"/>
                        <w:szCs w:val="18"/>
                      </w:rPr>
                      <w:t xml:space="preserve"> – </w:t>
                    </w:r>
                    <w:r w:rsidRPr="006761CB">
                      <w:rPr>
                        <w:rFonts w:cs="Times New Roman"/>
                        <w:b/>
                        <w:color w:val="000099"/>
                        <w:sz w:val="16"/>
                        <w:szCs w:val="18"/>
                      </w:rPr>
                      <w:t>WWW.MAG.GOB.SV</w:t>
                    </w:r>
                    <w:r w:rsidR="00395CC4" w:rsidRPr="006761CB">
                      <w:rPr>
                        <w:sz w:val="22"/>
                      </w:rPr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F60AD" w:rsidRPr="007F60A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F60AD" w:rsidRPr="007F60A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F01B9">
      <w:rPr>
        <w:sz w:val="18"/>
        <w:szCs w:val="16"/>
      </w:rPr>
      <w:t>n</w:t>
    </w:r>
    <w:r w:rsidR="00827E29">
      <w:rPr>
        <w:sz w:val="18"/>
        <w:szCs w:val="16"/>
      </w:rPr>
      <w:t>or</w:t>
    </w:r>
    <w:r w:rsidR="007F01B9">
      <w:rPr>
        <w:sz w:val="18"/>
        <w:szCs w:val="16"/>
      </w:rPr>
      <w:t>mado</w:t>
    </w:r>
    <w:r w:rsidR="00827E29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8E" w:rsidRDefault="0015168E" w:rsidP="00F425A5">
      <w:pPr>
        <w:spacing w:after="0" w:line="240" w:lineRule="auto"/>
      </w:pPr>
      <w:r>
        <w:separator/>
      </w:r>
    </w:p>
  </w:footnote>
  <w:footnote w:type="continuationSeparator" w:id="0">
    <w:p w:rsidR="0015168E" w:rsidRDefault="0015168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052"/>
    <w:multiLevelType w:val="hybridMultilevel"/>
    <w:tmpl w:val="8E26D2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43DD7"/>
    <w:multiLevelType w:val="hybridMultilevel"/>
    <w:tmpl w:val="694048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852FF"/>
    <w:multiLevelType w:val="hybridMultilevel"/>
    <w:tmpl w:val="0E8097E2"/>
    <w:lvl w:ilvl="0" w:tplc="D8DAA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E540B"/>
    <w:multiLevelType w:val="hybridMultilevel"/>
    <w:tmpl w:val="8B8870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C3E56"/>
    <w:multiLevelType w:val="hybridMultilevel"/>
    <w:tmpl w:val="50D0C76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FD1C64"/>
    <w:multiLevelType w:val="hybridMultilevel"/>
    <w:tmpl w:val="CAF00B42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3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63D7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6AB"/>
    <w:rsid w:val="001507F7"/>
    <w:rsid w:val="0015168E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1F0F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206B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0713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4155"/>
    <w:rsid w:val="006761CB"/>
    <w:rsid w:val="006773A7"/>
    <w:rsid w:val="00681F22"/>
    <w:rsid w:val="00683642"/>
    <w:rsid w:val="00685D0A"/>
    <w:rsid w:val="00687DE5"/>
    <w:rsid w:val="0069093C"/>
    <w:rsid w:val="00692EC6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16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01B9"/>
    <w:rsid w:val="007F334C"/>
    <w:rsid w:val="007F3402"/>
    <w:rsid w:val="007F3DD3"/>
    <w:rsid w:val="007F4B65"/>
    <w:rsid w:val="007F5558"/>
    <w:rsid w:val="007F60AD"/>
    <w:rsid w:val="007F6356"/>
    <w:rsid w:val="007F7DF5"/>
    <w:rsid w:val="008100EC"/>
    <w:rsid w:val="00812151"/>
    <w:rsid w:val="008221B6"/>
    <w:rsid w:val="0082470A"/>
    <w:rsid w:val="00824937"/>
    <w:rsid w:val="00827E29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4C8E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7A99"/>
    <w:rsid w:val="009B1329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E59C7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255D"/>
    <w:rsid w:val="00AD3E68"/>
    <w:rsid w:val="00AD5D31"/>
    <w:rsid w:val="00AE020C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5610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27E6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326C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11AD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247B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16194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7128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C7540-AB0E-4A36-B89D-A25D0FDA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2017-03-30T22:42:00Z</cp:lastPrinted>
  <dcterms:created xsi:type="dcterms:W3CDTF">2017-03-30T22:42:00Z</dcterms:created>
  <dcterms:modified xsi:type="dcterms:W3CDTF">2017-03-30T22:44:00Z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