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F8" w:rsidRDefault="00A110F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2350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</w:t>
      </w:r>
      <w:r w:rsidR="0050254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502540" w:rsidRPr="007D0597">
        <w:rPr>
          <w:rFonts w:asciiTheme="minorHAnsi" w:eastAsia="Arial Unicode MS" w:hAnsiTheme="minorHAnsi" w:cs="Arial Unicode MS"/>
          <w:color w:val="000099"/>
        </w:rPr>
        <w:t>o</w:t>
      </w:r>
      <w:r w:rsidR="00D23504">
        <w:rPr>
          <w:rFonts w:asciiTheme="minorHAnsi" w:eastAsia="Arial Unicode MS" w:hAnsiTheme="minorHAnsi" w:cs="Arial Unicode MS"/>
          <w:color w:val="000099"/>
        </w:rPr>
        <w:t xml:space="preserve">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D23504">
        <w:rPr>
          <w:rFonts w:asciiTheme="minorHAnsi" w:eastAsia="Arial Unicode MS" w:hAnsiTheme="minorHAnsi" w:cs="Arial Unicode MS"/>
          <w:color w:val="000099"/>
        </w:rPr>
        <w:t>once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D23504">
        <w:rPr>
          <w:rFonts w:asciiTheme="minorHAnsi" w:eastAsia="Arial Unicode MS" w:hAnsiTheme="minorHAnsi" w:cs="Arial Unicode MS"/>
          <w:color w:val="000099"/>
        </w:rPr>
        <w:t>quince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D23504">
        <w:rPr>
          <w:rFonts w:asciiTheme="minorHAnsi" w:eastAsia="Arial Unicode MS" w:hAnsiTheme="minorHAnsi" w:cs="Arial Unicode MS"/>
          <w:b/>
          <w:color w:val="000099"/>
        </w:rPr>
        <w:t>6</w:t>
      </w:r>
      <w:r w:rsidR="00502540" w:rsidRPr="007D0597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Pr="007D0597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D23504" w:rsidRPr="00D23504" w:rsidRDefault="00D23504" w:rsidP="00D2350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23504">
        <w:rPr>
          <w:rFonts w:asciiTheme="minorHAnsi" w:eastAsia="Arial Unicode MS" w:hAnsiTheme="minorHAnsi" w:cs="Arial Unicode MS"/>
          <w:color w:val="000099"/>
        </w:rPr>
        <w:t>Definir si el repelente de uso personal del tipo plaguicida IV es registrable en esta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D23504">
        <w:rPr>
          <w:rFonts w:asciiTheme="minorHAnsi" w:eastAsia="Arial Unicode MS" w:hAnsiTheme="minorHAnsi" w:cs="Arial Unicode MS"/>
          <w:color w:val="000099"/>
        </w:rPr>
        <w:t>dependencia? ya que si bien los productos de este tipo no están en los reglamentos técnicos 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D23504">
        <w:rPr>
          <w:rFonts w:asciiTheme="minorHAnsi" w:eastAsia="Arial Unicode MS" w:hAnsiTheme="minorHAnsi" w:cs="Arial Unicode MS"/>
          <w:color w:val="000099"/>
        </w:rPr>
        <w:t>ad</w:t>
      </w:r>
      <w:r w:rsidRPr="00D23504">
        <w:rPr>
          <w:rFonts w:asciiTheme="minorHAnsi" w:eastAsia="Arial Unicode MS" w:hAnsiTheme="minorHAnsi" w:cs="Arial Unicode MS"/>
          <w:color w:val="000099"/>
        </w:rPr>
        <w:t>uana, exige el registro del MAG</w:t>
      </w:r>
    </w:p>
    <w:p w:rsidR="0088391B" w:rsidRPr="00D23504" w:rsidRDefault="00D23504" w:rsidP="00D23504">
      <w:pPr>
        <w:pStyle w:val="Prrafodelista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D23504">
        <w:rPr>
          <w:rFonts w:asciiTheme="minorHAnsi" w:eastAsia="Arial Unicode MS" w:hAnsiTheme="minorHAnsi" w:cs="Arial Unicode MS"/>
          <w:color w:val="000099"/>
        </w:rPr>
        <w:t>Sino fueren registrables citar base legal y criterio técnico legal para poder superar la barrera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D23504">
        <w:rPr>
          <w:rFonts w:asciiTheme="minorHAnsi" w:eastAsia="Arial Unicode MS" w:hAnsiTheme="minorHAnsi" w:cs="Arial Unicode MS"/>
          <w:color w:val="000099"/>
        </w:rPr>
        <w:t>técnica de aduana</w:t>
      </w:r>
    </w:p>
    <w:p w:rsidR="00D23504" w:rsidRPr="007D0597" w:rsidRDefault="00D23504" w:rsidP="00D2350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r w:rsidR="00A110F8" w:rsidRPr="00A110F8">
        <w:rPr>
          <w:rFonts w:asciiTheme="minorHAnsi" w:eastAsia="Arial Unicode MS" w:hAnsiTheme="minorHAnsi" w:cs="Arial Unicode MS"/>
          <w:b/>
          <w:color w:val="000099"/>
          <w:highlight w:val="darkBlue"/>
        </w:rPr>
        <w:t>XXXXXXXX</w:t>
      </w:r>
      <w:r w:rsidR="002C2836" w:rsidRPr="00A110F8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bookmarkStart w:id="0" w:name="_GoBack"/>
      <w:bookmarkEnd w:id="0"/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23504" w:rsidRDefault="00D35459" w:rsidP="00D42D4C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D23504">
        <w:rPr>
          <w:rFonts w:asciiTheme="minorHAnsi" w:hAnsiTheme="minorHAnsi"/>
        </w:rPr>
        <w:t xml:space="preserve">l respecto se requirió la información a la </w:t>
      </w:r>
      <w:r w:rsidR="00D23504" w:rsidRPr="00D42D4C">
        <w:rPr>
          <w:rFonts w:asciiTheme="minorHAnsi" w:hAnsiTheme="minorHAnsi"/>
          <w:color w:val="000099"/>
        </w:rPr>
        <w:t>Dirección General de Sanidad Vegetal-DGSV</w:t>
      </w:r>
      <w:r w:rsidR="00D42D4C">
        <w:rPr>
          <w:rFonts w:asciiTheme="minorHAnsi" w:hAnsiTheme="minorHAnsi"/>
        </w:rPr>
        <w:t>,</w:t>
      </w:r>
      <w:r w:rsidR="00D23504" w:rsidRPr="00D42D4C">
        <w:rPr>
          <w:rFonts w:asciiTheme="minorHAnsi" w:hAnsiTheme="minorHAnsi"/>
        </w:rPr>
        <w:t xml:space="preserve"> </w:t>
      </w:r>
      <w:r w:rsidR="00D23504">
        <w:rPr>
          <w:rFonts w:asciiTheme="minorHAnsi" w:hAnsiTheme="minorHAnsi"/>
        </w:rPr>
        <w:t>quien respondió lo siguiente</w:t>
      </w:r>
      <w:r w:rsidR="00D42D4C">
        <w:rPr>
          <w:rFonts w:asciiTheme="minorHAnsi" w:hAnsiTheme="minorHAnsi"/>
        </w:rPr>
        <w:t xml:space="preserve"> sobre las dos consultas</w:t>
      </w:r>
      <w:r w:rsidR="00D23504">
        <w:rPr>
          <w:rFonts w:asciiTheme="minorHAnsi" w:hAnsiTheme="minorHAnsi"/>
        </w:rPr>
        <w:t>:</w:t>
      </w:r>
    </w:p>
    <w:p w:rsidR="00D42D4C" w:rsidRPr="00D42D4C" w:rsidRDefault="00D42D4C" w:rsidP="00D42D4C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42D4C" w:rsidRPr="00C037A3" w:rsidRDefault="00D42D4C" w:rsidP="00D42D4C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C037A3">
        <w:rPr>
          <w:rFonts w:asciiTheme="minorHAnsi" w:eastAsia="Arial Unicode MS" w:hAnsiTheme="minorHAnsi" w:cs="Arial Unicode MS"/>
          <w:b/>
          <w:color w:val="000099"/>
        </w:rPr>
        <w:t>Definir si el repelente de uso personal del tipo plaguicida IV es registrable en esta dependencia</w:t>
      </w:r>
      <w:proofErr w:type="gramStart"/>
      <w:r w:rsidRPr="00C037A3">
        <w:rPr>
          <w:rFonts w:asciiTheme="minorHAnsi" w:eastAsia="Arial Unicode MS" w:hAnsiTheme="minorHAnsi" w:cs="Arial Unicode MS"/>
          <w:b/>
          <w:color w:val="000099"/>
        </w:rPr>
        <w:t>?</w:t>
      </w:r>
      <w:proofErr w:type="gramEnd"/>
      <w:r w:rsidRPr="00C037A3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D42D4C" w:rsidRDefault="00D42D4C" w:rsidP="00D42D4C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</w:rPr>
      </w:pPr>
    </w:p>
    <w:p w:rsidR="00D42D4C" w:rsidRDefault="00D42D4C" w:rsidP="00D42D4C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Si</w:t>
      </w:r>
      <w:r w:rsidRPr="00D42D4C">
        <w:rPr>
          <w:rFonts w:asciiTheme="minorHAnsi" w:eastAsia="Arial Unicode MS" w:hAnsiTheme="minorHAnsi" w:cs="Arial Unicode MS"/>
        </w:rPr>
        <w:t xml:space="preserve"> bien los productos de este tipo no están en los reglamentos técnicos de aduana, exige el registro</w:t>
      </w:r>
      <w:r w:rsidRPr="00D42D4C"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del MAG.</w:t>
      </w:r>
      <w:r w:rsidR="00C037A3"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 xml:space="preserve">Si, </w:t>
      </w:r>
      <w:r>
        <w:rPr>
          <w:rFonts w:asciiTheme="minorHAnsi" w:eastAsia="Arial Unicode MS" w:hAnsiTheme="minorHAnsi" w:cs="Arial Unicode MS"/>
        </w:rPr>
        <w:t>l</w:t>
      </w:r>
      <w:r w:rsidRPr="00D42D4C">
        <w:rPr>
          <w:rFonts w:asciiTheme="minorHAnsi" w:eastAsia="Arial Unicode MS" w:hAnsiTheme="minorHAnsi" w:cs="Arial Unicode MS"/>
        </w:rPr>
        <w:t>os repelentes de uso personal tipo plaguicida categoría IV, son objeto de registro en este Ministerio.</w:t>
      </w:r>
    </w:p>
    <w:p w:rsidR="00D42D4C" w:rsidRDefault="00D42D4C" w:rsidP="00D42D4C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Theme="minorHAnsi" w:eastAsia="Arial Unicode MS" w:hAnsiTheme="minorHAnsi" w:cs="Arial Unicode MS"/>
        </w:rPr>
      </w:pPr>
    </w:p>
    <w:p w:rsidR="00D42D4C" w:rsidRPr="00C037A3" w:rsidRDefault="00D42D4C" w:rsidP="00D42D4C">
      <w:pPr>
        <w:pStyle w:val="Prrafodelista"/>
        <w:numPr>
          <w:ilvl w:val="0"/>
          <w:numId w:val="17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C037A3">
        <w:rPr>
          <w:rFonts w:asciiTheme="minorHAnsi" w:eastAsia="Arial Unicode MS" w:hAnsiTheme="minorHAnsi" w:cs="Arial Unicode MS"/>
          <w:b/>
          <w:color w:val="000099"/>
        </w:rPr>
        <w:t>Si no fueren registrables citar base legal y criterio técnico legal para poder superar la barrera</w:t>
      </w:r>
      <w:r w:rsidRPr="00C037A3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C037A3">
        <w:rPr>
          <w:rFonts w:asciiTheme="minorHAnsi" w:eastAsia="Arial Unicode MS" w:hAnsiTheme="minorHAnsi" w:cs="Arial Unicode MS"/>
          <w:b/>
          <w:color w:val="000099"/>
        </w:rPr>
        <w:t>técnica de aduana.</w:t>
      </w:r>
    </w:p>
    <w:p w:rsidR="00C037A3" w:rsidRDefault="00C037A3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42D4C" w:rsidRPr="00D42D4C" w:rsidRDefault="00D42D4C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42D4C">
        <w:rPr>
          <w:rFonts w:asciiTheme="minorHAnsi" w:eastAsia="Arial Unicode MS" w:hAnsiTheme="minorHAnsi" w:cs="Arial Unicode MS"/>
        </w:rPr>
        <w:t>El marco legal que permite a este Ministerio registrar estos productos se exponen a continuación:</w:t>
      </w:r>
    </w:p>
    <w:p w:rsidR="00C037A3" w:rsidRDefault="00C037A3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037A3" w:rsidRDefault="00C037A3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EL </w:t>
      </w:r>
      <w:r w:rsidR="00D42D4C" w:rsidRPr="00D42D4C">
        <w:rPr>
          <w:rFonts w:asciiTheme="minorHAnsi" w:eastAsia="Arial Unicode MS" w:hAnsiTheme="minorHAnsi" w:cs="Arial Unicode MS"/>
        </w:rPr>
        <w:t xml:space="preserve">REGLAMENTO TÉCNICO CENTROAMERICANO </w:t>
      </w:r>
      <w:r w:rsidR="00D42D4C" w:rsidRPr="00C037A3">
        <w:rPr>
          <w:rFonts w:asciiTheme="minorHAnsi" w:eastAsia="Arial Unicode MS" w:hAnsiTheme="minorHAnsi" w:cs="Arial Unicode MS"/>
          <w:b/>
          <w:color w:val="000099"/>
        </w:rPr>
        <w:t>RTCA 65.03.44:07</w:t>
      </w:r>
      <w:r w:rsidR="00D42D4C" w:rsidRPr="00D42D4C">
        <w:rPr>
          <w:rFonts w:asciiTheme="minorHAnsi" w:eastAsia="Arial Unicode MS" w:hAnsiTheme="minorHAnsi" w:cs="Arial Unicode MS"/>
        </w:rPr>
        <w:t>, PLAGUICIDAS DE USO</w:t>
      </w:r>
      <w:r w:rsidR="00D42D4C">
        <w:rPr>
          <w:rFonts w:asciiTheme="minorHAnsi" w:eastAsia="Arial Unicode MS" w:hAnsiTheme="minorHAnsi" w:cs="Arial Unicode MS"/>
        </w:rPr>
        <w:t xml:space="preserve"> </w:t>
      </w:r>
      <w:r w:rsidR="00D42D4C" w:rsidRPr="00D42D4C">
        <w:rPr>
          <w:rFonts w:asciiTheme="minorHAnsi" w:eastAsia="Arial Unicode MS" w:hAnsiTheme="minorHAnsi" w:cs="Arial Unicode MS"/>
        </w:rPr>
        <w:t>DOMESTICO Y DE USO PROFESIONAL. REQUISITOS DE REGISTRO</w:t>
      </w:r>
      <w:r>
        <w:rPr>
          <w:rFonts w:asciiTheme="minorHAnsi" w:eastAsia="Arial Unicode MS" w:hAnsiTheme="minorHAnsi" w:cs="Arial Unicode MS"/>
        </w:rPr>
        <w:t xml:space="preserve"> (adjunto a la presente resolución)</w:t>
      </w:r>
      <w:r w:rsidR="00D42D4C" w:rsidRPr="00D42D4C">
        <w:rPr>
          <w:rFonts w:asciiTheme="minorHAnsi" w:eastAsia="Arial Unicode MS" w:hAnsiTheme="minorHAnsi" w:cs="Arial Unicode MS"/>
        </w:rPr>
        <w:t>.</w:t>
      </w:r>
    </w:p>
    <w:p w:rsidR="00C037A3" w:rsidRDefault="00C037A3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C037A3" w:rsidRDefault="00D42D4C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42D4C">
        <w:rPr>
          <w:rFonts w:asciiTheme="minorHAnsi" w:eastAsia="Arial Unicode MS" w:hAnsiTheme="minorHAnsi" w:cs="Arial Unicode MS"/>
        </w:rPr>
        <w:lastRenderedPageBreak/>
        <w:t>El objeto del citado Reglamento técnico tiene por objeto establecer los requisitos para el registro de los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plaguicidas de uso doméstico y de uso profesional, en tal sentido, se hace referencia al numeral 3.24 donde se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describe el concepto de "plaguicida de uso doméstico: formulación que contiene uno o varios ingredientes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activos, que por estudios científicos cuentan con reconocimiento para uso en ambientes donde vivan, circulen,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permanezcan o concurran personas (viviendas, edificios, instalaciones públicas y privadas, industrias,</w:t>
      </w:r>
      <w:r w:rsidR="00C037A3"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comercios, vehículos públicos y privados, jar</w:t>
      </w:r>
      <w:r w:rsidR="00C037A3">
        <w:rPr>
          <w:rFonts w:asciiTheme="minorHAnsi" w:eastAsia="Arial Unicode MS" w:hAnsiTheme="minorHAnsi" w:cs="Arial Unicode MS"/>
        </w:rPr>
        <w:t xml:space="preserve">dines interiores y exteriores). </w:t>
      </w:r>
    </w:p>
    <w:p w:rsidR="00C037A3" w:rsidRDefault="00C037A3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037A3" w:rsidRDefault="00D42D4C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42D4C">
        <w:rPr>
          <w:rFonts w:asciiTheme="minorHAnsi" w:eastAsia="Arial Unicode MS" w:hAnsiTheme="minorHAnsi" w:cs="Arial Unicode MS"/>
        </w:rPr>
        <w:t>No se incluyen los espacios donde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se realizan actividades agrícolas o de jardinería a gran escala, estos plaguicidas deben ser de categoría IV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según la clasificación toxicológica de la OMS. Deberán ser formulaciones listas para uso sin modificación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alguna, tal como se expenden</w:t>
      </w:r>
      <w:r w:rsidR="00C037A3">
        <w:rPr>
          <w:rFonts w:asciiTheme="minorHAnsi" w:eastAsia="Arial Unicode MS" w:hAnsiTheme="minorHAnsi" w:cs="Arial Unicode MS"/>
        </w:rPr>
        <w:t>.</w:t>
      </w:r>
    </w:p>
    <w:p w:rsidR="00C037A3" w:rsidRDefault="00C037A3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42D4C" w:rsidRPr="00D42D4C" w:rsidRDefault="00D42D4C" w:rsidP="00D42D4C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42D4C">
        <w:rPr>
          <w:rFonts w:asciiTheme="minorHAnsi" w:eastAsia="Arial Unicode MS" w:hAnsiTheme="minorHAnsi" w:cs="Arial Unicode MS"/>
        </w:rPr>
        <w:t>Por lo antes expuesto se concluye que el Ministerio de Agricultura y Ganadería</w:t>
      </w:r>
      <w:r>
        <w:rPr>
          <w:rFonts w:asciiTheme="minorHAnsi" w:eastAsia="Arial Unicode MS" w:hAnsiTheme="minorHAnsi" w:cs="Arial Unicode MS"/>
        </w:rPr>
        <w:t xml:space="preserve"> </w:t>
      </w:r>
      <w:r w:rsidRPr="00D42D4C">
        <w:rPr>
          <w:rFonts w:asciiTheme="minorHAnsi" w:eastAsia="Arial Unicode MS" w:hAnsiTheme="minorHAnsi" w:cs="Arial Unicode MS"/>
        </w:rPr>
        <w:t>tiene competencia legal para registrar los repelentes de uso personal del tipo plaguicida IV.</w:t>
      </w:r>
    </w:p>
    <w:p w:rsidR="00D23504" w:rsidRPr="00D42D4C" w:rsidRDefault="00D23504" w:rsidP="00D6663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23504" w:rsidRPr="00D42D4C" w:rsidRDefault="00D23504" w:rsidP="00D6663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D23504" w:rsidRDefault="00D23504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Pr="007D0597" w:rsidRDefault="009F1CC8" w:rsidP="00D66637">
      <w:pPr>
        <w:spacing w:after="0" w:line="240" w:lineRule="auto"/>
        <w:jc w:val="both"/>
        <w:rPr>
          <w:rFonts w:asciiTheme="minorHAnsi" w:hAnsiTheme="minorHAnsi"/>
        </w:rPr>
      </w:pP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D21" w:rsidRDefault="005A2D21" w:rsidP="00F425A5">
      <w:pPr>
        <w:spacing w:after="0" w:line="240" w:lineRule="auto"/>
      </w:pPr>
      <w:r>
        <w:separator/>
      </w:r>
    </w:p>
  </w:endnote>
  <w:endnote w:type="continuationSeparator" w:id="0">
    <w:p w:rsidR="005A2D21" w:rsidRDefault="005A2D2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110F8" w:rsidRPr="00A110F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110F8" w:rsidRPr="00A110F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110F8" w:rsidRPr="00A110F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110F8" w:rsidRPr="00A110F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D21" w:rsidRDefault="005A2D21" w:rsidP="00F425A5">
      <w:pPr>
        <w:spacing w:after="0" w:line="240" w:lineRule="auto"/>
      </w:pPr>
      <w:r>
        <w:separator/>
      </w:r>
    </w:p>
  </w:footnote>
  <w:footnote w:type="continuationSeparator" w:id="0">
    <w:p w:rsidR="005A2D21" w:rsidRDefault="005A2D2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543661"/>
    <w:multiLevelType w:val="hybridMultilevel"/>
    <w:tmpl w:val="B144EAF6"/>
    <w:lvl w:ilvl="0" w:tplc="4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884F38"/>
    <w:multiLevelType w:val="hybridMultilevel"/>
    <w:tmpl w:val="B37C5304"/>
    <w:lvl w:ilvl="0" w:tplc="12128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056CA"/>
    <w:multiLevelType w:val="hybridMultilevel"/>
    <w:tmpl w:val="94D40D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80B65"/>
    <w:multiLevelType w:val="hybridMultilevel"/>
    <w:tmpl w:val="D0328C0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13546"/>
    <w:multiLevelType w:val="hybridMultilevel"/>
    <w:tmpl w:val="FD0E94E4"/>
    <w:lvl w:ilvl="0" w:tplc="1C66B9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14"/>
  </w:num>
  <w:num w:numId="7">
    <w:abstractNumId w:val="2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0"/>
  </w:num>
  <w:num w:numId="15">
    <w:abstractNumId w:val="16"/>
  </w:num>
  <w:num w:numId="16">
    <w:abstractNumId w:val="4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520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2F2C"/>
    <w:rsid w:val="003A3C96"/>
    <w:rsid w:val="003A5095"/>
    <w:rsid w:val="003A5A75"/>
    <w:rsid w:val="003B2BFF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21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110F8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037A3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32DA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23504"/>
    <w:rsid w:val="00D35459"/>
    <w:rsid w:val="00D36494"/>
    <w:rsid w:val="00D4056E"/>
    <w:rsid w:val="00D42D4C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275D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60D6F-16A4-4A45-B33B-C376E6C7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2017-03-15T17:23:00Z</cp:lastPrinted>
  <dcterms:created xsi:type="dcterms:W3CDTF">2017-03-15T17:25:00Z</dcterms:created>
  <dcterms:modified xsi:type="dcterms:W3CDTF">2017-03-15T17:25:00Z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