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7E1" w:rsidRDefault="000C17E1" w:rsidP="000C17E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920845" w:rsidRDefault="00920845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920845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920845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</w:t>
      </w:r>
      <w:r w:rsidR="00813766"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813766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OIR MAG </w:t>
      </w:r>
      <w:r w:rsidR="00A05D71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813766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C55CF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66</w:t>
      </w:r>
      <w:r w:rsidR="0065633F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813766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D4056E" w:rsidRPr="00447805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920845" w:rsidRDefault="00920845" w:rsidP="00B901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bookmarkStart w:id="0" w:name="_GoBack"/>
      <w:bookmarkEnd w:id="0"/>
    </w:p>
    <w:p w:rsidR="00982A15" w:rsidRPr="00B901DA" w:rsidRDefault="00714AA6" w:rsidP="00B901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B901DA">
        <w:rPr>
          <w:rFonts w:asciiTheme="minorHAnsi" w:eastAsia="Arial Unicode MS" w:hAnsiTheme="minorHAnsi" w:cs="Arial Unicode MS"/>
        </w:rPr>
        <w:t xml:space="preserve">Santa Tecla, </w:t>
      </w:r>
      <w:r w:rsidR="00B70104" w:rsidRPr="00B901DA">
        <w:rPr>
          <w:rFonts w:asciiTheme="minorHAnsi" w:eastAsia="Arial Unicode MS" w:hAnsiTheme="minorHAnsi" w:cs="Arial Unicode MS"/>
        </w:rPr>
        <w:t xml:space="preserve">departamento de La Libertad </w:t>
      </w:r>
      <w:r w:rsidRPr="00B901DA">
        <w:rPr>
          <w:rFonts w:asciiTheme="minorHAnsi" w:eastAsia="Arial Unicode MS" w:hAnsiTheme="minorHAnsi" w:cs="Arial Unicode MS"/>
        </w:rPr>
        <w:t xml:space="preserve">a las </w:t>
      </w:r>
      <w:r w:rsidR="00C55CF8" w:rsidRPr="00C55CF8">
        <w:rPr>
          <w:rFonts w:asciiTheme="minorHAnsi" w:eastAsia="Arial Unicode MS" w:hAnsiTheme="minorHAnsi" w:cs="Arial Unicode MS"/>
          <w:color w:val="000099"/>
        </w:rPr>
        <w:t>diecisiete</w:t>
      </w:r>
      <w:r w:rsidR="00C55CF8">
        <w:rPr>
          <w:rFonts w:asciiTheme="minorHAnsi" w:eastAsia="Arial Unicode MS" w:hAnsiTheme="minorHAnsi" w:cs="Arial Unicode MS"/>
        </w:rPr>
        <w:t xml:space="preserve"> </w:t>
      </w:r>
      <w:r w:rsidRPr="00C724BC">
        <w:rPr>
          <w:rFonts w:asciiTheme="minorHAnsi" w:eastAsia="Arial Unicode MS" w:hAnsiTheme="minorHAnsi" w:cs="Arial Unicode MS"/>
          <w:color w:val="000099"/>
        </w:rPr>
        <w:t>horas</w:t>
      </w:r>
      <w:r w:rsidR="003D3253" w:rsidRPr="00C724BC">
        <w:rPr>
          <w:rFonts w:asciiTheme="minorHAnsi" w:eastAsia="Arial Unicode MS" w:hAnsiTheme="minorHAnsi" w:cs="Arial Unicode MS"/>
          <w:color w:val="000099"/>
        </w:rPr>
        <w:t xml:space="preserve"> </w:t>
      </w:r>
      <w:r w:rsidRPr="00C724BC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3D3253" w:rsidRPr="00C724BC">
        <w:rPr>
          <w:rFonts w:asciiTheme="minorHAnsi" w:eastAsia="Arial Unicode MS" w:hAnsiTheme="minorHAnsi" w:cs="Arial Unicode MS"/>
          <w:color w:val="000099"/>
        </w:rPr>
        <w:t>s</w:t>
      </w:r>
      <w:r w:rsidR="00C55CF8">
        <w:rPr>
          <w:rFonts w:asciiTheme="minorHAnsi" w:eastAsia="Arial Unicode MS" w:hAnsiTheme="minorHAnsi" w:cs="Arial Unicode MS"/>
          <w:color w:val="000099"/>
        </w:rPr>
        <w:t>iete</w:t>
      </w:r>
      <w:r w:rsidR="00AC6A9C">
        <w:rPr>
          <w:rFonts w:asciiTheme="minorHAnsi" w:eastAsia="Arial Unicode MS" w:hAnsiTheme="minorHAnsi" w:cs="Arial Unicode MS"/>
          <w:color w:val="000099"/>
        </w:rPr>
        <w:t xml:space="preserve"> </w:t>
      </w:r>
      <w:r w:rsidR="001F7DE6" w:rsidRPr="00C724BC">
        <w:rPr>
          <w:rFonts w:asciiTheme="minorHAnsi" w:eastAsia="Arial Unicode MS" w:hAnsiTheme="minorHAnsi" w:cs="Arial Unicode MS"/>
          <w:color w:val="000099"/>
        </w:rPr>
        <w:t xml:space="preserve">de </w:t>
      </w:r>
      <w:r w:rsidR="00C55CF8">
        <w:rPr>
          <w:rFonts w:asciiTheme="minorHAnsi" w:eastAsia="Arial Unicode MS" w:hAnsiTheme="minorHAnsi" w:cs="Arial Unicode MS"/>
          <w:color w:val="000099"/>
        </w:rPr>
        <w:t>marzo de</w:t>
      </w:r>
      <w:r w:rsidRPr="00C724BC">
        <w:rPr>
          <w:rFonts w:asciiTheme="minorHAnsi" w:eastAsia="Arial Unicode MS" w:hAnsiTheme="minorHAnsi" w:cs="Arial Unicode MS"/>
          <w:color w:val="000099"/>
        </w:rPr>
        <w:t xml:space="preserve"> 201</w:t>
      </w:r>
      <w:r w:rsidR="00AC6A9C">
        <w:rPr>
          <w:rFonts w:asciiTheme="minorHAnsi" w:eastAsia="Arial Unicode MS" w:hAnsiTheme="minorHAnsi" w:cs="Arial Unicode MS"/>
          <w:color w:val="000099"/>
        </w:rPr>
        <w:t>7</w:t>
      </w:r>
      <w:r w:rsidRPr="00B901DA">
        <w:rPr>
          <w:rFonts w:asciiTheme="minorHAnsi" w:eastAsia="Arial Unicode MS" w:hAnsiTheme="minorHAnsi" w:cs="Arial Unicode MS"/>
        </w:rPr>
        <w:t>,</w:t>
      </w:r>
      <w:r w:rsidR="00C724BC">
        <w:rPr>
          <w:rFonts w:asciiTheme="minorHAnsi" w:eastAsia="Arial Unicode MS" w:hAnsiTheme="minorHAnsi" w:cs="Arial Unicode MS"/>
        </w:rPr>
        <w:t xml:space="preserve"> </w:t>
      </w:r>
      <w:r w:rsidRPr="00B901DA">
        <w:rPr>
          <w:rFonts w:asciiTheme="minorHAnsi" w:eastAsia="Arial Unicode MS" w:hAnsiTheme="minorHAnsi" w:cs="Arial Unicode MS"/>
        </w:rPr>
        <w:t>el Ministerio de Agricultura y Ganadería luego de haber recibido y admitido la solicitud de información</w:t>
      </w:r>
      <w:r w:rsidR="00AC6A9C">
        <w:rPr>
          <w:rFonts w:asciiTheme="minorHAnsi" w:eastAsia="Arial Unicode MS" w:hAnsiTheme="minorHAnsi" w:cs="Arial Unicode MS"/>
        </w:rPr>
        <w:t xml:space="preserve"> </w:t>
      </w:r>
      <w:r w:rsidRPr="00B901D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1235E9" w:rsidRPr="00B901DA">
        <w:rPr>
          <w:rFonts w:asciiTheme="minorHAnsi" w:eastAsia="Arial Unicode MS" w:hAnsiTheme="minorHAnsi" w:cs="Arial Unicode MS"/>
          <w:b/>
          <w:color w:val="000099"/>
        </w:rPr>
        <w:t>0</w:t>
      </w:r>
      <w:r w:rsidR="00C55CF8">
        <w:rPr>
          <w:rFonts w:asciiTheme="minorHAnsi" w:eastAsia="Arial Unicode MS" w:hAnsiTheme="minorHAnsi" w:cs="Arial Unicode MS"/>
          <w:b/>
          <w:color w:val="000099"/>
        </w:rPr>
        <w:t>66</w:t>
      </w:r>
      <w:r w:rsidR="00C724BC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B901DA">
        <w:rPr>
          <w:rFonts w:asciiTheme="minorHAnsi" w:eastAsia="Arial Unicode MS" w:hAnsiTheme="minorHAnsi" w:cs="Arial Unicode MS"/>
        </w:rPr>
        <w:t>sobre:</w:t>
      </w:r>
    </w:p>
    <w:p w:rsidR="00D72A4F" w:rsidRDefault="00D72A4F" w:rsidP="00B901DA">
      <w:pPr>
        <w:autoSpaceDE w:val="0"/>
        <w:autoSpaceDN w:val="0"/>
        <w:adjustRightInd w:val="0"/>
        <w:spacing w:after="0" w:line="240" w:lineRule="auto"/>
      </w:pPr>
    </w:p>
    <w:p w:rsidR="001F7DE6" w:rsidRPr="00D72A4F" w:rsidRDefault="00D72A4F" w:rsidP="00D72A4F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i/>
          <w:color w:val="000099"/>
          <w:lang w:eastAsia="en-US"/>
        </w:rPr>
      </w:pPr>
      <w:r w:rsidRPr="00D72A4F">
        <w:rPr>
          <w:i/>
          <w:color w:val="000099"/>
        </w:rPr>
        <w:t>C</w:t>
      </w:r>
      <w:r w:rsidRPr="00D72A4F">
        <w:rPr>
          <w:i/>
          <w:color w:val="000099"/>
        </w:rPr>
        <w:t>ultivo del Cacao en El Salvador, sobre "Alianza cacao" u otros datos ofic</w:t>
      </w:r>
      <w:r>
        <w:rPr>
          <w:i/>
          <w:color w:val="000099"/>
        </w:rPr>
        <w:t>i</w:t>
      </w:r>
      <w:r w:rsidRPr="00D72A4F">
        <w:rPr>
          <w:i/>
          <w:color w:val="000099"/>
        </w:rPr>
        <w:t>ales del ministerio relacionados al cacao</w:t>
      </w:r>
    </w:p>
    <w:p w:rsidR="00B13CD4" w:rsidRPr="00B901DA" w:rsidRDefault="00B13CD4" w:rsidP="00B901DA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lang w:eastAsia="en-US"/>
        </w:rPr>
      </w:pPr>
    </w:p>
    <w:p w:rsidR="001005A0" w:rsidRPr="001005A0" w:rsidRDefault="00BE0B9D" w:rsidP="001005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B901DA">
        <w:rPr>
          <w:rFonts w:asciiTheme="minorHAnsi" w:eastAsia="Arial Unicode MS" w:hAnsiTheme="minorHAnsi" w:cs="Arial Unicode MS"/>
        </w:rPr>
        <w:t>P</w:t>
      </w:r>
      <w:r w:rsidR="00EE4B7D" w:rsidRPr="00B901DA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AC6A9C">
        <w:rPr>
          <w:rFonts w:asciiTheme="minorHAnsi" w:eastAsia="Arial Unicode MS" w:hAnsiTheme="minorHAnsi" w:cs="Arial Unicode MS"/>
        </w:rPr>
        <w:t xml:space="preserve"> </w:t>
      </w:r>
      <w:r w:rsidR="000C17E1" w:rsidRPr="000C17E1">
        <w:rPr>
          <w:rFonts w:asciiTheme="minorHAnsi" w:eastAsia="Arial Unicode MS" w:hAnsiTheme="minorHAnsi" w:cs="Arial Unicode MS"/>
          <w:b/>
          <w:color w:val="000099"/>
          <w:highlight w:val="darkBlue"/>
        </w:rPr>
        <w:t>XXXXXX</w:t>
      </w:r>
      <w:r w:rsidR="00547BFB" w:rsidRPr="000C17E1">
        <w:rPr>
          <w:rFonts w:asciiTheme="minorHAnsi" w:eastAsia="Arial Unicode MS" w:hAnsiTheme="minorHAnsi" w:cs="Arial Unicode MS"/>
          <w:highlight w:val="darkBlue"/>
        </w:rPr>
        <w:t>,</w:t>
      </w:r>
      <w:r w:rsidR="00547BFB" w:rsidRPr="00B901DA">
        <w:rPr>
          <w:rFonts w:asciiTheme="minorHAnsi" w:eastAsia="Arial Unicode MS" w:hAnsiTheme="minorHAnsi" w:cs="Arial Unicode MS"/>
        </w:rPr>
        <w:t xml:space="preserve"> </w:t>
      </w:r>
      <w:r w:rsidR="001005A0">
        <w:rPr>
          <w:rFonts w:asciiTheme="minorHAnsi" w:eastAsia="Arial Unicode MS" w:hAnsiTheme="minorHAnsi" w:cs="Arial Unicode MS"/>
        </w:rPr>
        <w:t xml:space="preserve">después de </w:t>
      </w:r>
      <w:r w:rsidR="001005A0" w:rsidRPr="001005A0">
        <w:rPr>
          <w:rFonts w:asciiTheme="minorHAnsi" w:eastAsia="Arial Unicode MS" w:hAnsiTheme="minorHAnsi" w:cs="Arial Unicode MS"/>
        </w:rPr>
        <w:t xml:space="preserve">haber analizado el fondo de lo solicitado y haber revisado el marco jurídico institucional  ha identificado con base a lo establecido en los arts. 65, 68 inc. 2o. y 72 de </w:t>
      </w:r>
      <w:smartTag w:uri="urn:schemas-microsoft-com:office:smarttags" w:element="PersonName">
        <w:smartTagPr>
          <w:attr w:name="ProductID" w:val="la Ley"/>
        </w:smartTagPr>
        <w:r w:rsidR="001005A0" w:rsidRPr="001005A0">
          <w:rPr>
            <w:rFonts w:asciiTheme="minorHAnsi" w:eastAsia="Arial Unicode MS" w:hAnsiTheme="minorHAnsi" w:cs="Arial Unicode MS"/>
          </w:rPr>
          <w:t>la Ley</w:t>
        </w:r>
      </w:smartTag>
      <w:r w:rsidR="001005A0" w:rsidRPr="001005A0">
        <w:rPr>
          <w:rFonts w:asciiTheme="minorHAnsi" w:eastAsia="Arial Unicode MS" w:hAnsiTheme="minorHAnsi" w:cs="Arial Unicode MS"/>
        </w:rPr>
        <w:t xml:space="preserve"> de Acceso a </w:t>
      </w:r>
      <w:smartTag w:uri="urn:schemas-microsoft-com:office:smarttags" w:element="PersonName">
        <w:smartTagPr>
          <w:attr w:name="ProductID" w:val="la Información Pública"/>
        </w:smartTagPr>
        <w:r w:rsidR="001005A0" w:rsidRPr="001005A0">
          <w:rPr>
            <w:rFonts w:asciiTheme="minorHAnsi" w:eastAsia="Arial Unicode MS" w:hAnsiTheme="minorHAnsi" w:cs="Arial Unicode MS"/>
          </w:rPr>
          <w:t>la Información Pública</w:t>
        </w:r>
      </w:smartTag>
      <w:r w:rsidR="001005A0" w:rsidRPr="001005A0">
        <w:rPr>
          <w:rFonts w:asciiTheme="minorHAnsi" w:eastAsia="Arial Unicode MS" w:hAnsiTheme="minorHAnsi" w:cs="Arial Unicode MS"/>
        </w:rPr>
        <w:t xml:space="preserve"> y el art. 49 del Reglamento de dicha Ley que la información solicitada no es (de la) competencia de esta dependencia. Por la tanto resuelve:</w:t>
      </w:r>
    </w:p>
    <w:p w:rsidR="001005A0" w:rsidRDefault="001005A0" w:rsidP="001005A0">
      <w:pPr>
        <w:spacing w:after="0" w:line="240" w:lineRule="auto"/>
        <w:jc w:val="center"/>
        <w:rPr>
          <w:rFonts w:cs="Calibri"/>
          <w:b/>
          <w:color w:val="000099"/>
          <w:sz w:val="24"/>
        </w:rPr>
      </w:pPr>
    </w:p>
    <w:p w:rsidR="001005A0" w:rsidRPr="001005A0" w:rsidRDefault="001005A0" w:rsidP="001005A0">
      <w:pPr>
        <w:spacing w:after="0" w:line="240" w:lineRule="auto"/>
        <w:jc w:val="center"/>
        <w:rPr>
          <w:rFonts w:cs="Calibri"/>
          <w:b/>
          <w:color w:val="000099"/>
          <w:sz w:val="24"/>
        </w:rPr>
      </w:pPr>
      <w:r w:rsidRPr="001005A0">
        <w:rPr>
          <w:rFonts w:cs="Calibri"/>
          <w:b/>
          <w:color w:val="000099"/>
          <w:sz w:val="24"/>
        </w:rPr>
        <w:t>NO ENTREGAR LA INFORMACIÓN SOLICITADA POR NO SER ESTA</w:t>
      </w:r>
      <w:r w:rsidRPr="001005A0">
        <w:rPr>
          <w:rFonts w:cs="Calibri"/>
          <w:b/>
          <w:color w:val="000099"/>
          <w:sz w:val="24"/>
          <w:u w:val="single"/>
        </w:rPr>
        <w:t xml:space="preserve"> </w:t>
      </w:r>
      <w:r w:rsidRPr="001005A0">
        <w:rPr>
          <w:rFonts w:cs="Calibri"/>
          <w:b/>
          <w:color w:val="000099"/>
          <w:sz w:val="24"/>
        </w:rPr>
        <w:t>INSTITUCIÓN COMPETENTE PARA CONOCER DE LA MISMA</w:t>
      </w:r>
    </w:p>
    <w:p w:rsidR="001005A0" w:rsidRDefault="001005A0" w:rsidP="001005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005A0" w:rsidRPr="001005A0" w:rsidRDefault="001005A0" w:rsidP="001005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D66F5" w:rsidRPr="001005A0" w:rsidRDefault="001005A0" w:rsidP="001005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005A0">
        <w:rPr>
          <w:rFonts w:asciiTheme="minorHAnsi" w:eastAsia="Arial Unicode MS" w:hAnsiTheme="minorHAnsi" w:cs="Arial Unicode MS"/>
        </w:rPr>
        <w:t xml:space="preserve">Su solicitud deberá ser dirigida al </w:t>
      </w:r>
      <w:r w:rsidR="00C25282" w:rsidRPr="001005A0">
        <w:rPr>
          <w:rFonts w:asciiTheme="minorHAnsi" w:eastAsia="Arial Unicode MS" w:hAnsiTheme="minorHAnsi" w:cs="Arial Unicode MS"/>
          <w:b/>
          <w:color w:val="000099"/>
        </w:rPr>
        <w:t>CENTRO NACIONAL DE TECNOLOGÍA AGROPECUARIA Y FORESTAL “ENRIQUE ALVAREZ CORDOVA” CENTA</w:t>
      </w:r>
      <w:r w:rsidR="00C25282" w:rsidRPr="001005A0">
        <w:rPr>
          <w:rFonts w:asciiTheme="minorHAnsi" w:eastAsia="Arial Unicode MS" w:hAnsiTheme="minorHAnsi" w:cs="Arial Unicode MS"/>
        </w:rPr>
        <w:t>, contactar a la</w:t>
      </w:r>
      <w:r w:rsidRPr="001005A0">
        <w:rPr>
          <w:rFonts w:asciiTheme="minorHAnsi" w:eastAsia="Arial Unicode MS" w:hAnsiTheme="minorHAnsi" w:cs="Arial Unicode MS"/>
        </w:rPr>
        <w:t xml:space="preserve"> </w:t>
      </w:r>
      <w:r w:rsidR="00C25282" w:rsidRPr="001005A0">
        <w:rPr>
          <w:rFonts w:asciiTheme="minorHAnsi" w:eastAsia="Arial Unicode MS" w:hAnsiTheme="minorHAnsi" w:cs="Arial Unicode MS"/>
        </w:rPr>
        <w:t xml:space="preserve">Oficina de Información y Respuesta, </w:t>
      </w:r>
      <w:r w:rsidRPr="001005A0">
        <w:rPr>
          <w:rFonts w:asciiTheme="minorHAnsi" w:eastAsia="Arial Unicode MS" w:hAnsiTheme="minorHAnsi" w:cs="Arial Unicode MS"/>
        </w:rPr>
        <w:t xml:space="preserve">en </w:t>
      </w:r>
      <w:r w:rsidR="00C25282" w:rsidRPr="001005A0">
        <w:rPr>
          <w:rFonts w:asciiTheme="minorHAnsi" w:eastAsia="Arial Unicode MS" w:hAnsiTheme="minorHAnsi" w:cs="Arial Unicode MS"/>
        </w:rPr>
        <w:t xml:space="preserve">Km 33 y medio carretera a Santa Ana, Ciudad Arce, La Libertad; con la Oficial de Información </w:t>
      </w:r>
      <w:r w:rsidR="00C25282" w:rsidRPr="001005A0">
        <w:rPr>
          <w:rFonts w:asciiTheme="minorHAnsi" w:eastAsia="Arial Unicode MS" w:hAnsiTheme="minorHAnsi" w:cs="Arial Unicode MS"/>
          <w:i/>
          <w:color w:val="000099"/>
        </w:rPr>
        <w:t>Ing. Silvia Margoth Mejía</w:t>
      </w:r>
      <w:r w:rsidRPr="001005A0">
        <w:rPr>
          <w:rFonts w:asciiTheme="minorHAnsi" w:eastAsia="Arial Unicode MS" w:hAnsiTheme="minorHAnsi" w:cs="Arial Unicode MS"/>
          <w:i/>
          <w:color w:val="000099"/>
        </w:rPr>
        <w:t>,</w:t>
      </w:r>
      <w:r w:rsidRPr="001005A0">
        <w:rPr>
          <w:rFonts w:asciiTheme="minorHAnsi" w:eastAsia="Arial Unicode MS" w:hAnsiTheme="minorHAnsi" w:cs="Arial Unicode MS"/>
        </w:rPr>
        <w:t xml:space="preserve"> </w:t>
      </w:r>
      <w:r w:rsidR="00C25282" w:rsidRPr="001005A0">
        <w:rPr>
          <w:rFonts w:asciiTheme="minorHAnsi" w:eastAsia="Arial Unicode MS" w:hAnsiTheme="minorHAnsi" w:cs="Arial Unicode MS"/>
        </w:rPr>
        <w:t>al teléfono (503) 23</w:t>
      </w:r>
      <w:r w:rsidR="00915419">
        <w:rPr>
          <w:rFonts w:asciiTheme="minorHAnsi" w:eastAsia="Arial Unicode MS" w:hAnsiTheme="minorHAnsi" w:cs="Arial Unicode MS"/>
        </w:rPr>
        <w:t>97</w:t>
      </w:r>
      <w:r w:rsidR="00C25282" w:rsidRPr="001005A0">
        <w:rPr>
          <w:rFonts w:asciiTheme="minorHAnsi" w:eastAsia="Arial Unicode MS" w:hAnsiTheme="minorHAnsi" w:cs="Arial Unicode MS"/>
        </w:rPr>
        <w:t>-</w:t>
      </w:r>
      <w:r w:rsidR="00915419">
        <w:rPr>
          <w:rFonts w:asciiTheme="minorHAnsi" w:eastAsia="Arial Unicode MS" w:hAnsiTheme="minorHAnsi" w:cs="Arial Unicode MS"/>
        </w:rPr>
        <w:t>2291</w:t>
      </w:r>
      <w:r w:rsidR="00C25282" w:rsidRPr="001005A0">
        <w:rPr>
          <w:rFonts w:asciiTheme="minorHAnsi" w:eastAsia="Arial Unicode MS" w:hAnsiTheme="minorHAnsi" w:cs="Arial Unicode MS"/>
        </w:rPr>
        <w:t xml:space="preserve"> o al correo electrónico </w:t>
      </w:r>
      <w:hyperlink r:id="rId9" w:history="1">
        <w:r w:rsidR="00C25282" w:rsidRPr="001005A0">
          <w:rPr>
            <w:rFonts w:eastAsia="Arial Unicode MS"/>
            <w:b/>
            <w:color w:val="000099"/>
          </w:rPr>
          <w:t>oir@centa.gob.sv</w:t>
        </w:r>
      </w:hyperlink>
      <w:r>
        <w:rPr>
          <w:b/>
          <w:color w:val="000099"/>
        </w:rPr>
        <w:t>.</w:t>
      </w:r>
    </w:p>
    <w:p w:rsidR="00D36483" w:rsidRDefault="00D36483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D36483" w:rsidRDefault="00D36483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005A0" w:rsidRDefault="001005A0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005A0" w:rsidRDefault="001005A0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586E0A" w:rsidRPr="004B5B8D" w:rsidRDefault="00586E0A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4B5B8D">
        <w:rPr>
          <w:rFonts w:asciiTheme="minorHAnsi" w:hAnsiTheme="minorHAnsi"/>
          <w:b/>
          <w:color w:val="000099"/>
        </w:rPr>
        <w:t>Lic. Ana Patricia Sánchez de Cruz</w:t>
      </w:r>
    </w:p>
    <w:p w:rsidR="00BB33BB" w:rsidRPr="00447805" w:rsidRDefault="00586E0A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0"/>
        </w:rPr>
      </w:pPr>
      <w:r w:rsidRPr="004B5B8D">
        <w:rPr>
          <w:rFonts w:asciiTheme="minorHAnsi" w:hAnsiTheme="minorHAnsi"/>
          <w:b/>
          <w:color w:val="000099"/>
        </w:rPr>
        <w:t>Oficial de Información MAG OIR</w:t>
      </w:r>
    </w:p>
    <w:sectPr w:rsidR="00BB33BB" w:rsidRPr="00447805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52A" w:rsidRDefault="00AB052A" w:rsidP="00F425A5">
      <w:pPr>
        <w:spacing w:after="0" w:line="240" w:lineRule="auto"/>
      </w:pPr>
      <w:r>
        <w:separator/>
      </w:r>
    </w:p>
  </w:endnote>
  <w:endnote w:type="continuationSeparator" w:id="0">
    <w:p w:rsidR="00AB052A" w:rsidRDefault="00AB052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41263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1005A0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1005A0"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UZ, OFICIAL DE INFORMACIÓN, O</w:t>
                          </w:r>
                          <w:r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="00145ABB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="00145ABB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0C17E1" w:rsidRPr="000C17E1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145ABB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="00AB052A">
                            <w:fldChar w:fldCharType="begin"/>
                          </w:r>
                          <w:r w:rsidR="00AB052A">
                            <w:instrText>NUMPAGES  \* Arabic  \* MERGEFORMAT</w:instrText>
                          </w:r>
                          <w:r w:rsidR="00AB052A">
                            <w:fldChar w:fldCharType="separate"/>
                          </w:r>
                          <w:r w:rsidR="000C17E1" w:rsidRPr="000C17E1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AB052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1005A0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LIC. </w:t>
                    </w:r>
                    <w:r w:rsidR="0065633F"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ANA PATRICIA SANCHEZ DE C</w:t>
                    </w:r>
                    <w:r w:rsidR="001005A0"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R</w:t>
                    </w:r>
                    <w:r w:rsidR="0065633F"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UZ, OFICIAL DE INFORMACIÓN, O</w:t>
                    </w:r>
                    <w:r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="00145ABB"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="00145ABB"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0C17E1" w:rsidRPr="000C17E1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145ABB"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="00AB052A">
                      <w:fldChar w:fldCharType="begin"/>
                    </w:r>
                    <w:r w:rsidR="00AB052A">
                      <w:instrText>NUMPAGES  \* Arabic  \* MERGEFORMAT</w:instrText>
                    </w:r>
                    <w:r w:rsidR="00AB052A">
                      <w:fldChar w:fldCharType="separate"/>
                    </w:r>
                    <w:r w:rsidR="000C17E1" w:rsidRPr="000C17E1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AB052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55CF8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C55CF8">
      <w:rPr>
        <w:sz w:val="18"/>
        <w:szCs w:val="16"/>
      </w:rPr>
      <w:t>puede</w:t>
    </w:r>
    <w:r w:rsidR="00DB7A91" w:rsidRPr="00DB7A91">
      <w:rPr>
        <w:sz w:val="18"/>
        <w:szCs w:val="16"/>
      </w:rPr>
      <w:t xml:space="preserve"> interponer un recurso de apelación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52A" w:rsidRDefault="00AB052A" w:rsidP="00F425A5">
      <w:pPr>
        <w:spacing w:after="0" w:line="240" w:lineRule="auto"/>
      </w:pPr>
      <w:r>
        <w:separator/>
      </w:r>
    </w:p>
  </w:footnote>
  <w:footnote w:type="continuationSeparator" w:id="0">
    <w:p w:rsidR="00AB052A" w:rsidRDefault="00AB052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A21D7"/>
    <w:multiLevelType w:val="hybridMultilevel"/>
    <w:tmpl w:val="5CB04BAE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478F1"/>
    <w:multiLevelType w:val="hybridMultilevel"/>
    <w:tmpl w:val="21007E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565D2"/>
    <w:multiLevelType w:val="hybridMultilevel"/>
    <w:tmpl w:val="DE0AE6C2"/>
    <w:lvl w:ilvl="0" w:tplc="39CA5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5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43"/>
  </w:num>
  <w:num w:numId="3">
    <w:abstractNumId w:val="21"/>
  </w:num>
  <w:num w:numId="4">
    <w:abstractNumId w:val="23"/>
  </w:num>
  <w:num w:numId="5">
    <w:abstractNumId w:val="7"/>
  </w:num>
  <w:num w:numId="6">
    <w:abstractNumId w:val="24"/>
  </w:num>
  <w:num w:numId="7">
    <w:abstractNumId w:val="46"/>
  </w:num>
  <w:num w:numId="8">
    <w:abstractNumId w:val="9"/>
  </w:num>
  <w:num w:numId="9">
    <w:abstractNumId w:val="15"/>
  </w:num>
  <w:num w:numId="10">
    <w:abstractNumId w:val="11"/>
  </w:num>
  <w:num w:numId="11">
    <w:abstractNumId w:val="20"/>
  </w:num>
  <w:num w:numId="12">
    <w:abstractNumId w:val="44"/>
  </w:num>
  <w:num w:numId="13">
    <w:abstractNumId w:val="45"/>
  </w:num>
  <w:num w:numId="14">
    <w:abstractNumId w:val="36"/>
  </w:num>
  <w:num w:numId="15">
    <w:abstractNumId w:val="0"/>
  </w:num>
  <w:num w:numId="16">
    <w:abstractNumId w:val="5"/>
  </w:num>
  <w:num w:numId="17">
    <w:abstractNumId w:val="41"/>
  </w:num>
  <w:num w:numId="18">
    <w:abstractNumId w:val="30"/>
  </w:num>
  <w:num w:numId="19">
    <w:abstractNumId w:val="25"/>
  </w:num>
  <w:num w:numId="20">
    <w:abstractNumId w:val="18"/>
  </w:num>
  <w:num w:numId="21">
    <w:abstractNumId w:val="3"/>
  </w:num>
  <w:num w:numId="22">
    <w:abstractNumId w:val="47"/>
  </w:num>
  <w:num w:numId="23">
    <w:abstractNumId w:val="19"/>
  </w:num>
  <w:num w:numId="24">
    <w:abstractNumId w:val="37"/>
  </w:num>
  <w:num w:numId="25">
    <w:abstractNumId w:val="27"/>
  </w:num>
  <w:num w:numId="26">
    <w:abstractNumId w:val="8"/>
  </w:num>
  <w:num w:numId="27">
    <w:abstractNumId w:val="14"/>
  </w:num>
  <w:num w:numId="28">
    <w:abstractNumId w:val="29"/>
  </w:num>
  <w:num w:numId="29">
    <w:abstractNumId w:val="38"/>
  </w:num>
  <w:num w:numId="30">
    <w:abstractNumId w:val="34"/>
  </w:num>
  <w:num w:numId="31">
    <w:abstractNumId w:val="32"/>
  </w:num>
  <w:num w:numId="32">
    <w:abstractNumId w:val="28"/>
  </w:num>
  <w:num w:numId="33">
    <w:abstractNumId w:val="17"/>
  </w:num>
  <w:num w:numId="34">
    <w:abstractNumId w:val="2"/>
  </w:num>
  <w:num w:numId="35">
    <w:abstractNumId w:val="48"/>
  </w:num>
  <w:num w:numId="36">
    <w:abstractNumId w:val="31"/>
  </w:num>
  <w:num w:numId="37">
    <w:abstractNumId w:val="4"/>
  </w:num>
  <w:num w:numId="38">
    <w:abstractNumId w:val="39"/>
  </w:num>
  <w:num w:numId="39">
    <w:abstractNumId w:val="6"/>
  </w:num>
  <w:num w:numId="40">
    <w:abstractNumId w:val="26"/>
  </w:num>
  <w:num w:numId="41">
    <w:abstractNumId w:val="40"/>
  </w:num>
  <w:num w:numId="42">
    <w:abstractNumId w:val="12"/>
  </w:num>
  <w:num w:numId="43">
    <w:abstractNumId w:val="35"/>
  </w:num>
  <w:num w:numId="44">
    <w:abstractNumId w:val="42"/>
  </w:num>
  <w:num w:numId="45">
    <w:abstractNumId w:val="22"/>
  </w:num>
  <w:num w:numId="46">
    <w:abstractNumId w:val="13"/>
  </w:num>
  <w:num w:numId="47">
    <w:abstractNumId w:val="10"/>
  </w:num>
  <w:num w:numId="48">
    <w:abstractNumId w:val="1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17E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005A0"/>
    <w:rsid w:val="00115811"/>
    <w:rsid w:val="00117396"/>
    <w:rsid w:val="001173B9"/>
    <w:rsid w:val="00120999"/>
    <w:rsid w:val="001235E9"/>
    <w:rsid w:val="00123F84"/>
    <w:rsid w:val="00126A4D"/>
    <w:rsid w:val="00142911"/>
    <w:rsid w:val="00145ABB"/>
    <w:rsid w:val="00150564"/>
    <w:rsid w:val="001507F7"/>
    <w:rsid w:val="001575C3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1F7DE6"/>
    <w:rsid w:val="002027A5"/>
    <w:rsid w:val="00214ABF"/>
    <w:rsid w:val="00214ACD"/>
    <w:rsid w:val="00215F09"/>
    <w:rsid w:val="002172C1"/>
    <w:rsid w:val="00217D90"/>
    <w:rsid w:val="00221C39"/>
    <w:rsid w:val="00224F81"/>
    <w:rsid w:val="00225DA2"/>
    <w:rsid w:val="00231141"/>
    <w:rsid w:val="002339B4"/>
    <w:rsid w:val="00236A41"/>
    <w:rsid w:val="002402CD"/>
    <w:rsid w:val="0024030E"/>
    <w:rsid w:val="002437E5"/>
    <w:rsid w:val="0024724E"/>
    <w:rsid w:val="00247454"/>
    <w:rsid w:val="002479FD"/>
    <w:rsid w:val="002567A3"/>
    <w:rsid w:val="0026077C"/>
    <w:rsid w:val="00260D1E"/>
    <w:rsid w:val="00262F1C"/>
    <w:rsid w:val="00264882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8B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3FBD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D3253"/>
    <w:rsid w:val="003E7751"/>
    <w:rsid w:val="003F2384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47805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5B8D"/>
    <w:rsid w:val="004B6715"/>
    <w:rsid w:val="004C606A"/>
    <w:rsid w:val="004D0BC1"/>
    <w:rsid w:val="004E7D1E"/>
    <w:rsid w:val="004F009D"/>
    <w:rsid w:val="004F333D"/>
    <w:rsid w:val="004F66CD"/>
    <w:rsid w:val="004F7AFC"/>
    <w:rsid w:val="00503E14"/>
    <w:rsid w:val="00505879"/>
    <w:rsid w:val="00511378"/>
    <w:rsid w:val="0051277E"/>
    <w:rsid w:val="00522680"/>
    <w:rsid w:val="00527FC1"/>
    <w:rsid w:val="00530C0D"/>
    <w:rsid w:val="00544CAA"/>
    <w:rsid w:val="00547BFB"/>
    <w:rsid w:val="005534AF"/>
    <w:rsid w:val="00556C07"/>
    <w:rsid w:val="00563C88"/>
    <w:rsid w:val="00574C00"/>
    <w:rsid w:val="005859FD"/>
    <w:rsid w:val="00586959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431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42EA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64A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46C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228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13766"/>
    <w:rsid w:val="008221B6"/>
    <w:rsid w:val="0082470A"/>
    <w:rsid w:val="00840553"/>
    <w:rsid w:val="00841221"/>
    <w:rsid w:val="00841263"/>
    <w:rsid w:val="008462CB"/>
    <w:rsid w:val="00846BB8"/>
    <w:rsid w:val="008574C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5419"/>
    <w:rsid w:val="009175A9"/>
    <w:rsid w:val="00920845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D66F5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9F6CC8"/>
    <w:rsid w:val="00A026EB"/>
    <w:rsid w:val="00A05D71"/>
    <w:rsid w:val="00A07A72"/>
    <w:rsid w:val="00A103BF"/>
    <w:rsid w:val="00A12C06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052A"/>
    <w:rsid w:val="00AB1228"/>
    <w:rsid w:val="00AB377C"/>
    <w:rsid w:val="00AB6791"/>
    <w:rsid w:val="00AC3075"/>
    <w:rsid w:val="00AC631B"/>
    <w:rsid w:val="00AC6746"/>
    <w:rsid w:val="00AC6A9C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3C49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901DA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2D0F"/>
    <w:rsid w:val="00BF5A29"/>
    <w:rsid w:val="00C11D10"/>
    <w:rsid w:val="00C12112"/>
    <w:rsid w:val="00C1337B"/>
    <w:rsid w:val="00C13F49"/>
    <w:rsid w:val="00C1587F"/>
    <w:rsid w:val="00C23D4D"/>
    <w:rsid w:val="00C244D4"/>
    <w:rsid w:val="00C25282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5CF8"/>
    <w:rsid w:val="00C56C7A"/>
    <w:rsid w:val="00C60DEA"/>
    <w:rsid w:val="00C64430"/>
    <w:rsid w:val="00C6683B"/>
    <w:rsid w:val="00C67029"/>
    <w:rsid w:val="00C724BC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83"/>
    <w:rsid w:val="00D36494"/>
    <w:rsid w:val="00D4056E"/>
    <w:rsid w:val="00D5173D"/>
    <w:rsid w:val="00D53570"/>
    <w:rsid w:val="00D5384D"/>
    <w:rsid w:val="00D57B37"/>
    <w:rsid w:val="00D71D54"/>
    <w:rsid w:val="00D72A4F"/>
    <w:rsid w:val="00D73729"/>
    <w:rsid w:val="00D73F61"/>
    <w:rsid w:val="00D74D89"/>
    <w:rsid w:val="00D85A12"/>
    <w:rsid w:val="00D91AE0"/>
    <w:rsid w:val="00D91DB8"/>
    <w:rsid w:val="00D95AF5"/>
    <w:rsid w:val="00DA19FE"/>
    <w:rsid w:val="00DB5D65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4037"/>
    <w:rsid w:val="00E058DD"/>
    <w:rsid w:val="00E05D2E"/>
    <w:rsid w:val="00E0601C"/>
    <w:rsid w:val="00E24501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centa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72C98-1F32-41C2-A0CA-56D4412B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2017-03-07T23:21:00Z</cp:lastPrinted>
  <dcterms:created xsi:type="dcterms:W3CDTF">2017-03-07T23:23:00Z</dcterms:created>
  <dcterms:modified xsi:type="dcterms:W3CDTF">2017-03-07T23:24:00Z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