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B90EF8">
        <w:rPr>
          <w:rFonts w:cstheme="minorHAnsi"/>
          <w:b/>
          <w:bCs/>
          <w:color w:val="0000CC"/>
          <w:spacing w:val="-1"/>
          <w:sz w:val="28"/>
          <w:szCs w:val="28"/>
        </w:rPr>
        <w:t>96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B90EF8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B90EF8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B90EF8">
        <w:rPr>
          <w:rFonts w:cs="Utsaah"/>
          <w:spacing w:val="1"/>
          <w:w w:val="102"/>
          <w:sz w:val="24"/>
          <w:szCs w:val="24"/>
        </w:rPr>
        <w:t>l</w:t>
      </w:r>
      <w:r w:rsidRPr="00B90EF8">
        <w:rPr>
          <w:rFonts w:cs="Utsaah"/>
          <w:w w:val="102"/>
          <w:sz w:val="24"/>
          <w:szCs w:val="24"/>
        </w:rPr>
        <w:t xml:space="preserve">as </w:t>
      </w:r>
      <w:r w:rsidRPr="00B90EF8">
        <w:rPr>
          <w:rFonts w:cs="Utsaah"/>
          <w:color w:val="C00000"/>
          <w:w w:val="102"/>
          <w:sz w:val="24"/>
          <w:szCs w:val="24"/>
        </w:rPr>
        <w:t>trece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B90EF8">
        <w:rPr>
          <w:rFonts w:cs="Utsaah"/>
          <w:w w:val="102"/>
          <w:sz w:val="24"/>
          <w:szCs w:val="24"/>
        </w:rPr>
        <w:t>d</w:t>
      </w:r>
      <w:r w:rsidRPr="00B90EF8">
        <w:rPr>
          <w:rFonts w:cs="Utsaah"/>
          <w:spacing w:val="-4"/>
          <w:w w:val="102"/>
          <w:sz w:val="24"/>
          <w:szCs w:val="24"/>
        </w:rPr>
        <w:t>e</w:t>
      </w:r>
      <w:r w:rsidRPr="00B90EF8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B90EF8">
        <w:rPr>
          <w:rFonts w:cs="Utsaah"/>
          <w:w w:val="102"/>
          <w:sz w:val="24"/>
          <w:szCs w:val="24"/>
        </w:rPr>
        <w:t>d</w:t>
      </w:r>
      <w:r w:rsidRPr="00B90EF8">
        <w:rPr>
          <w:rFonts w:cs="Utsaah"/>
          <w:spacing w:val="1"/>
          <w:w w:val="102"/>
          <w:sz w:val="24"/>
          <w:szCs w:val="24"/>
        </w:rPr>
        <w:t>í</w:t>
      </w:r>
      <w:r w:rsidRPr="00B90EF8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B90EF8">
        <w:rPr>
          <w:rFonts w:cs="Utsaah"/>
          <w:b/>
          <w:color w:val="0000CC"/>
          <w:w w:val="102"/>
          <w:sz w:val="24"/>
          <w:szCs w:val="24"/>
        </w:rPr>
        <w:t>2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B90EF8">
        <w:rPr>
          <w:rFonts w:cs="Utsaah"/>
          <w:b/>
          <w:color w:val="0000CC"/>
          <w:w w:val="102"/>
          <w:sz w:val="24"/>
          <w:szCs w:val="24"/>
        </w:rPr>
        <w:t>de mayo de 2014</w:t>
      </w:r>
      <w:r w:rsidRPr="00B90EF8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B90EF8">
        <w:rPr>
          <w:rFonts w:cs="Utsaah"/>
          <w:b/>
          <w:color w:val="0000CC"/>
          <w:w w:val="102"/>
          <w:sz w:val="24"/>
          <w:szCs w:val="24"/>
        </w:rPr>
        <w:t>96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B90EF8">
        <w:rPr>
          <w:rFonts w:cs="Utsaah"/>
          <w:w w:val="102"/>
          <w:sz w:val="24"/>
          <w:szCs w:val="24"/>
        </w:rPr>
        <w:t xml:space="preserve"> sobre:</w:t>
      </w: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de solicitudes de información ingresadas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de solicitudes de información resueltas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de solicitudes de información denegadas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Causales de la denegatoria de información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Tiempo promedio de entrega de resolución a las solicitudes de información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total de requerimientos ingresados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de requerimientos de información oficiosa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Número de requerimientos de información pública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de requerimientos de información confidencial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Número de requerimientos de información reservada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Políticas o Iniciativas que promueven la participación ciudadana en la institución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Mecanismos que garantizan la participación ciudadana en la institución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Detalle de los contenidos abordados en los espacios de participación ciudadana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Cantidad de espacios de participación ciudadana impulsados por la institución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Cantidad de personas participantes en los espacios de participación ciudadana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Mecanismos para la rendición de cuentas en la institución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Cantidad de personas participantes en el ejercicio de rendición de cuentas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Detalle de la agenda desarrollada en el último ejercicio de rendición de cuentas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Cantidad de casos investigados por la Comisión de Ética en la institución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Cantidad de casos remitidos por la Comisión de Ética en la institución al Tribunal de Ética Gubernamental.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Detalle de la composición de la Comisión de Ética en la institución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Cantidad de denuncias recibidas ante la Comisión de Ética Gubernamental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 xml:space="preserve">Cantidad de denuncias remitidas por la Comisión de Ética de la institución al Tribunal de Ética Gubernamental 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lastRenderedPageBreak/>
        <w:t>Seguimiento a las sanciones impuestas por el Tribunal de Ética Gubernamental contra servidores públicos de la institución.</w:t>
      </w:r>
    </w:p>
    <w:p w:rsidR="00B90EF8" w:rsidRPr="00B90EF8" w:rsidRDefault="00B90EF8" w:rsidP="008F083B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color w:val="0000CC"/>
          <w:sz w:val="24"/>
          <w:szCs w:val="24"/>
        </w:rPr>
      </w:pPr>
      <w:r w:rsidRPr="00B90EF8">
        <w:rPr>
          <w:rFonts w:asciiTheme="minorHAnsi" w:hAnsiTheme="minorHAnsi"/>
          <w:color w:val="0000CC"/>
          <w:sz w:val="24"/>
          <w:szCs w:val="24"/>
        </w:rPr>
        <w:t>Cantidad de capacitaciones impartidas en la institución por la Comisión de Ética Gubernamental, sobre la ética en la función pública, con el detalle de participantes.</w:t>
      </w:r>
    </w:p>
    <w:p w:rsidR="00B90EF8" w:rsidRPr="00B90EF8" w:rsidRDefault="00B90EF8" w:rsidP="00B90EF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/>
          <w:sz w:val="24"/>
          <w:szCs w:val="24"/>
        </w:rPr>
      </w:pP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B90EF8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B90EF8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B90EF8">
        <w:rPr>
          <w:rFonts w:cs="Utsaah"/>
          <w:b/>
          <w:w w:val="102"/>
          <w:sz w:val="24"/>
          <w:szCs w:val="24"/>
          <w:highlight w:val="black"/>
        </w:rPr>
        <w:t>******************</w:t>
      </w:r>
      <w:r w:rsidRPr="00B90EF8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B90EF8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B90EF8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B90EF8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B90EF8">
        <w:rPr>
          <w:rFonts w:cs="Utsaah"/>
          <w:smallCaps/>
          <w:sz w:val="24"/>
          <w:szCs w:val="24"/>
        </w:rPr>
        <w:t>L</w:t>
      </w:r>
      <w:r w:rsidRPr="00B90EF8">
        <w:rPr>
          <w:rFonts w:cs="Utsaah"/>
          <w:sz w:val="24"/>
          <w:szCs w:val="24"/>
        </w:rPr>
        <w:t xml:space="preserve">ey, y 19 del Reglamento, </w:t>
      </w:r>
      <w:r w:rsidRPr="00B90EF8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B90EF8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B90EF8">
        <w:rPr>
          <w:rFonts w:cs="Utsaah"/>
          <w:w w:val="102"/>
          <w:sz w:val="24"/>
          <w:szCs w:val="24"/>
        </w:rPr>
        <w:t xml:space="preserve">Acerca del literal 11 y 12 podrá encontrar más información en el sitio web </w:t>
      </w:r>
      <w:r w:rsidRPr="00B90EF8">
        <w:rPr>
          <w:rFonts w:cs="Utsaah"/>
          <w:b/>
          <w:color w:val="0000CC"/>
          <w:w w:val="102"/>
          <w:sz w:val="24"/>
          <w:szCs w:val="24"/>
        </w:rPr>
        <w:t>Gobierno Abierto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B90EF8">
        <w:rPr>
          <w:rFonts w:cs="Utsaah"/>
          <w:w w:val="102"/>
          <w:sz w:val="24"/>
          <w:szCs w:val="24"/>
        </w:rPr>
        <w:t xml:space="preserve">en la sección </w:t>
      </w:r>
      <w:r w:rsidRPr="00B90EF8">
        <w:rPr>
          <w:rFonts w:cs="Utsaah"/>
          <w:b/>
          <w:color w:val="0000CC"/>
          <w:w w:val="102"/>
          <w:sz w:val="24"/>
          <w:szCs w:val="24"/>
        </w:rPr>
        <w:t>Información de la OIR / Mecanismos de Participación Ciudadana y Rendición de Cuentas</w:t>
      </w:r>
      <w:r w:rsidRPr="00B90EF8">
        <w:rPr>
          <w:rFonts w:cs="Utsaah"/>
          <w:w w:val="102"/>
          <w:sz w:val="24"/>
          <w:szCs w:val="24"/>
        </w:rPr>
        <w:t>, a continuación se detalla el link:</w:t>
      </w: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="Utsaah"/>
          <w:color w:val="0000CC"/>
          <w:w w:val="102"/>
          <w:sz w:val="24"/>
          <w:szCs w:val="24"/>
        </w:rPr>
      </w:pPr>
    </w:p>
    <w:p w:rsidR="00B90EF8" w:rsidRPr="00B90EF8" w:rsidRDefault="00B90EF8" w:rsidP="00B90EF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="Utsaah"/>
          <w:color w:val="0000CC"/>
          <w:w w:val="102"/>
          <w:sz w:val="24"/>
          <w:szCs w:val="24"/>
        </w:rPr>
      </w:pPr>
      <w:hyperlink r:id="rId8" w:history="1">
        <w:r w:rsidRPr="00B90EF8">
          <w:rPr>
            <w:rStyle w:val="Hipervnculo"/>
            <w:rFonts w:cs="Utsaah"/>
            <w:w w:val="102"/>
            <w:sz w:val="24"/>
            <w:szCs w:val="24"/>
          </w:rPr>
          <w:t>http://publica.gobiernoabierto.gob.sv/institutions/ministerio-de-agricultura-y-ganaderia/information_standards/mecanismos-de-participacion-ciudadana-y-rendicion-de-cuentas</w:t>
        </w:r>
      </w:hyperlink>
    </w:p>
    <w:p w:rsidR="00AB5A29" w:rsidRPr="00B90EF8" w:rsidRDefault="00AB5A29" w:rsidP="00AB5A29">
      <w:pPr>
        <w:pStyle w:val="Prrafodelista"/>
        <w:spacing w:after="0" w:line="240" w:lineRule="auto"/>
        <w:ind w:left="0"/>
        <w:rPr>
          <w:rFonts w:asciiTheme="minorHAnsi" w:hAnsiTheme="minorHAnsi" w:cstheme="minorHAnsi"/>
          <w:w w:val="102"/>
          <w:sz w:val="24"/>
          <w:szCs w:val="24"/>
          <w:lang w:val="es-SV"/>
        </w:rPr>
      </w:pPr>
    </w:p>
    <w:p w:rsidR="00232906" w:rsidRPr="00B90EF8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83B" w:rsidRDefault="008F083B" w:rsidP="00823710">
      <w:pPr>
        <w:spacing w:after="0" w:line="240" w:lineRule="auto"/>
      </w:pPr>
      <w:r>
        <w:separator/>
      </w:r>
    </w:p>
  </w:endnote>
  <w:endnote w:type="continuationSeparator" w:id="1">
    <w:p w:rsidR="008F083B" w:rsidRDefault="008F083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83B" w:rsidRDefault="008F083B" w:rsidP="00823710">
      <w:pPr>
        <w:spacing w:after="0" w:line="240" w:lineRule="auto"/>
      </w:pPr>
      <w:r>
        <w:separator/>
      </w:r>
    </w:p>
  </w:footnote>
  <w:footnote w:type="continuationSeparator" w:id="1">
    <w:p w:rsidR="008F083B" w:rsidRDefault="008F083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0F3"/>
    <w:multiLevelType w:val="hybridMultilevel"/>
    <w:tmpl w:val="C4268B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8F083B"/>
    <w:rsid w:val="0090733D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/information_standards/mecanismos-de-participacion-ciudadana-y-rendicion-de-cuen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DB8A-D592-44EC-AA87-E4C1E99A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2017-02-27T15:23:00Z</dcterms:created>
  <dcterms:modified xsi:type="dcterms:W3CDTF">2017-02-27T15:23:00Z</dcterms:modified>
</cp:coreProperties>
</file>