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B756D4" w:rsidRDefault="00B756D4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C73267">
        <w:rPr>
          <w:rFonts w:cstheme="minorHAnsi"/>
          <w:b/>
          <w:bCs/>
          <w:color w:val="0000CC"/>
          <w:spacing w:val="-1"/>
          <w:sz w:val="28"/>
          <w:szCs w:val="28"/>
        </w:rPr>
        <w:t>70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C73267" w:rsidRDefault="00C73267" w:rsidP="00C732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CC"/>
          <w:spacing w:val="-1"/>
          <w:sz w:val="28"/>
          <w:szCs w:val="28"/>
        </w:rPr>
      </w:pPr>
    </w:p>
    <w:p w:rsidR="00C73267" w:rsidRPr="00C73267" w:rsidRDefault="00C73267" w:rsidP="00C732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</w:rPr>
      </w:pPr>
      <w:r w:rsidRPr="00C73267">
        <w:rPr>
          <w:rFonts w:cs="Utsaah"/>
          <w:w w:val="102"/>
        </w:rPr>
        <w:t>Santa Tecla,</w:t>
      </w:r>
      <w:r>
        <w:rPr>
          <w:rFonts w:cs="Utsaah"/>
          <w:w w:val="102"/>
        </w:rPr>
        <w:t xml:space="preserve"> </w:t>
      </w:r>
      <w:r w:rsidRPr="00C73267">
        <w:rPr>
          <w:rFonts w:cs="Utsaah"/>
          <w:w w:val="102"/>
        </w:rPr>
        <w:t>a</w:t>
      </w:r>
      <w:r>
        <w:rPr>
          <w:rFonts w:cs="Utsaah"/>
          <w:w w:val="102"/>
        </w:rPr>
        <w:t xml:space="preserve"> </w:t>
      </w:r>
      <w:r w:rsidRPr="00C73267">
        <w:rPr>
          <w:rFonts w:cs="Utsaah"/>
          <w:spacing w:val="1"/>
          <w:w w:val="102"/>
        </w:rPr>
        <w:t>l</w:t>
      </w:r>
      <w:r w:rsidRPr="00C73267">
        <w:rPr>
          <w:rFonts w:cs="Utsaah"/>
          <w:w w:val="102"/>
        </w:rPr>
        <w:t xml:space="preserve">as </w:t>
      </w:r>
      <w:r w:rsidRPr="00C73267">
        <w:rPr>
          <w:rFonts w:cs="Utsaah"/>
          <w:color w:val="C00000"/>
          <w:w w:val="102"/>
        </w:rPr>
        <w:t>catorce</w:t>
      </w:r>
      <w:r>
        <w:rPr>
          <w:rFonts w:cs="Utsaah"/>
          <w:color w:val="C00000"/>
          <w:w w:val="102"/>
        </w:rPr>
        <w:t xml:space="preserve"> </w:t>
      </w:r>
      <w:r w:rsidRPr="00C73267">
        <w:rPr>
          <w:rFonts w:cs="Utsaah"/>
          <w:color w:val="C00000"/>
          <w:w w:val="102"/>
        </w:rPr>
        <w:t xml:space="preserve">horas con treinta minutos </w:t>
      </w:r>
      <w:r w:rsidRPr="00C73267">
        <w:rPr>
          <w:rFonts w:cs="Utsaah"/>
          <w:w w:val="102"/>
        </w:rPr>
        <w:t>d</w:t>
      </w:r>
      <w:r w:rsidRPr="00C73267">
        <w:rPr>
          <w:rFonts w:cs="Utsaah"/>
          <w:spacing w:val="-4"/>
          <w:w w:val="102"/>
        </w:rPr>
        <w:t>e</w:t>
      </w:r>
      <w:r w:rsidRPr="00C73267">
        <w:rPr>
          <w:rFonts w:cs="Utsaah"/>
          <w:w w:val="102"/>
        </w:rPr>
        <w:t>l</w:t>
      </w:r>
      <w:r>
        <w:rPr>
          <w:rFonts w:cs="Utsaah"/>
          <w:w w:val="102"/>
        </w:rPr>
        <w:t xml:space="preserve"> </w:t>
      </w:r>
      <w:r w:rsidRPr="00C73267">
        <w:rPr>
          <w:rFonts w:cs="Utsaah"/>
          <w:w w:val="102"/>
        </w:rPr>
        <w:t>d</w:t>
      </w:r>
      <w:r w:rsidRPr="00C73267">
        <w:rPr>
          <w:rFonts w:cs="Utsaah"/>
          <w:spacing w:val="1"/>
          <w:w w:val="102"/>
        </w:rPr>
        <w:t>í</w:t>
      </w:r>
      <w:r w:rsidRPr="00C73267">
        <w:rPr>
          <w:rFonts w:cs="Utsaah"/>
          <w:w w:val="102"/>
        </w:rPr>
        <w:t>a</w:t>
      </w:r>
      <w:r>
        <w:rPr>
          <w:rFonts w:cs="Utsaah"/>
          <w:w w:val="102"/>
        </w:rPr>
        <w:t xml:space="preserve"> </w:t>
      </w:r>
      <w:r w:rsidRPr="00C73267">
        <w:rPr>
          <w:rFonts w:cs="Utsaah"/>
          <w:b/>
          <w:color w:val="0000CC"/>
          <w:w w:val="102"/>
        </w:rPr>
        <w:t>8 de abril de 2014</w:t>
      </w:r>
      <w:r w:rsidRPr="00C73267">
        <w:rPr>
          <w:rFonts w:cs="Utsaah"/>
          <w:w w:val="102"/>
        </w:rPr>
        <w:t xml:space="preserve">, el Ministerio de Agricultura y Ganadería luego de haber recibido y admitido la solicitud de información </w:t>
      </w:r>
      <w:r>
        <w:rPr>
          <w:rFonts w:cs="Utsaah"/>
          <w:b/>
          <w:color w:val="0000CC"/>
          <w:w w:val="102"/>
        </w:rPr>
        <w:t>Nº</w:t>
      </w:r>
      <w:r w:rsidRPr="00C73267">
        <w:rPr>
          <w:rFonts w:cs="Utsaah"/>
          <w:b/>
          <w:color w:val="0000CC"/>
          <w:w w:val="102"/>
        </w:rPr>
        <w:t xml:space="preserve"> </w:t>
      </w:r>
      <w:r>
        <w:rPr>
          <w:rFonts w:cs="Utsaah"/>
          <w:b/>
          <w:color w:val="0000CC"/>
          <w:w w:val="102"/>
        </w:rPr>
        <w:t>0</w:t>
      </w:r>
      <w:r w:rsidRPr="00C73267">
        <w:rPr>
          <w:rFonts w:cs="Utsaah"/>
          <w:b/>
          <w:color w:val="0000CC"/>
          <w:w w:val="102"/>
        </w:rPr>
        <w:t>70</w:t>
      </w:r>
      <w:r>
        <w:rPr>
          <w:rFonts w:cs="Utsaah"/>
          <w:b/>
          <w:color w:val="0000CC"/>
          <w:w w:val="102"/>
        </w:rPr>
        <w:t xml:space="preserve">-2014 </w:t>
      </w:r>
      <w:r w:rsidRPr="00C73267">
        <w:rPr>
          <w:rFonts w:cs="Utsaah"/>
          <w:w w:val="102"/>
        </w:rPr>
        <w:t>sobre:</w:t>
      </w:r>
    </w:p>
    <w:p w:rsidR="00C73267" w:rsidRPr="00C73267" w:rsidRDefault="00C73267" w:rsidP="00C73267">
      <w:pPr>
        <w:pStyle w:val="Prrafodelista"/>
        <w:widowControl w:val="0"/>
        <w:numPr>
          <w:ilvl w:val="0"/>
          <w:numId w:val="4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CC"/>
        </w:rPr>
      </w:pPr>
      <w:r w:rsidRPr="00C73267">
        <w:rPr>
          <w:rFonts w:asciiTheme="minorHAnsi" w:hAnsiTheme="minorHAnsi"/>
          <w:color w:val="0000CC"/>
        </w:rPr>
        <w:t>Número de paquetes de insumos agrícolas entregados en 2013, monto invertido y períodos de entrega (separar por maíz y frijol)</w:t>
      </w:r>
    </w:p>
    <w:p w:rsidR="00C73267" w:rsidRPr="00C73267" w:rsidRDefault="00C73267" w:rsidP="00C73267">
      <w:pPr>
        <w:pStyle w:val="Prrafodelista"/>
        <w:widowControl w:val="0"/>
        <w:numPr>
          <w:ilvl w:val="0"/>
          <w:numId w:val="4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CC"/>
        </w:rPr>
      </w:pPr>
      <w:r w:rsidRPr="00C73267">
        <w:rPr>
          <w:rFonts w:asciiTheme="minorHAnsi" w:hAnsiTheme="minorHAnsi"/>
          <w:color w:val="0000CC"/>
        </w:rPr>
        <w:t>Número de paquetes de insumos agrícolas a entregar en 2014 (separar por maíz y frijol)</w:t>
      </w:r>
    </w:p>
    <w:p w:rsidR="00C73267" w:rsidRPr="00C73267" w:rsidRDefault="00C73267" w:rsidP="00C73267">
      <w:pPr>
        <w:pStyle w:val="Prrafodelista"/>
        <w:widowControl w:val="0"/>
        <w:numPr>
          <w:ilvl w:val="0"/>
          <w:numId w:val="4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CC"/>
        </w:rPr>
      </w:pPr>
      <w:r w:rsidRPr="00C73267">
        <w:rPr>
          <w:rFonts w:asciiTheme="minorHAnsi" w:hAnsiTheme="minorHAnsi"/>
          <w:color w:val="0000CC"/>
        </w:rPr>
        <w:t>Fecha de inicio y finalización de entrega de paquetes agrícolas 2014 de maíz</w:t>
      </w:r>
    </w:p>
    <w:p w:rsidR="00C73267" w:rsidRPr="00C73267" w:rsidRDefault="00C73267" w:rsidP="00C73267">
      <w:pPr>
        <w:pStyle w:val="Prrafodelista"/>
        <w:widowControl w:val="0"/>
        <w:numPr>
          <w:ilvl w:val="0"/>
          <w:numId w:val="4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CC"/>
        </w:rPr>
      </w:pPr>
      <w:r w:rsidRPr="00C73267">
        <w:rPr>
          <w:rFonts w:asciiTheme="minorHAnsi" w:hAnsiTheme="minorHAnsi"/>
          <w:color w:val="0000CC"/>
        </w:rPr>
        <w:t>Fecha de inicio y finalización de entrega de paquetes agrícolas 2014 de frijol</w:t>
      </w:r>
    </w:p>
    <w:p w:rsidR="00C73267" w:rsidRPr="00C73267" w:rsidRDefault="00C73267" w:rsidP="00C73267">
      <w:pPr>
        <w:pStyle w:val="Prrafodelista"/>
        <w:widowControl w:val="0"/>
        <w:numPr>
          <w:ilvl w:val="0"/>
          <w:numId w:val="4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CC"/>
        </w:rPr>
      </w:pPr>
      <w:r w:rsidRPr="00C73267">
        <w:rPr>
          <w:rFonts w:asciiTheme="minorHAnsi" w:hAnsiTheme="minorHAnsi"/>
          <w:color w:val="0000CC"/>
        </w:rPr>
        <w:t>Monto total de la inversión en paquetes agrícolas 2014 (separar por maíz y frijol)</w:t>
      </w:r>
    </w:p>
    <w:p w:rsidR="00C73267" w:rsidRPr="00C73267" w:rsidRDefault="00C73267" w:rsidP="00C73267">
      <w:pPr>
        <w:pStyle w:val="Prrafodelista"/>
        <w:widowControl w:val="0"/>
        <w:numPr>
          <w:ilvl w:val="0"/>
          <w:numId w:val="4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CC"/>
        </w:rPr>
      </w:pPr>
      <w:r w:rsidRPr="00C73267">
        <w:rPr>
          <w:rFonts w:asciiTheme="minorHAnsi" w:hAnsiTheme="minorHAnsi"/>
          <w:color w:val="0000CC"/>
        </w:rPr>
        <w:t>Beneficios que se esperan obtener con la entrega de paquetes agrícolas 2014</w:t>
      </w:r>
    </w:p>
    <w:p w:rsidR="00C73267" w:rsidRPr="00C73267" w:rsidRDefault="00C73267" w:rsidP="00C73267">
      <w:pPr>
        <w:pStyle w:val="Prrafodelista"/>
        <w:widowControl w:val="0"/>
        <w:numPr>
          <w:ilvl w:val="0"/>
          <w:numId w:val="4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CC"/>
        </w:rPr>
      </w:pPr>
      <w:r w:rsidRPr="00C73267">
        <w:rPr>
          <w:rFonts w:asciiTheme="minorHAnsi" w:hAnsiTheme="minorHAnsi"/>
          <w:color w:val="0000CC"/>
        </w:rPr>
        <w:t>Número de productores que recibieron asistencia técnica (detallar que tipo)</w:t>
      </w:r>
    </w:p>
    <w:p w:rsidR="00C73267" w:rsidRPr="00C73267" w:rsidRDefault="00C73267" w:rsidP="00C73267">
      <w:pPr>
        <w:pStyle w:val="Prrafodelista"/>
        <w:widowControl w:val="0"/>
        <w:numPr>
          <w:ilvl w:val="0"/>
          <w:numId w:val="4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CC"/>
        </w:rPr>
      </w:pPr>
      <w:r w:rsidRPr="00C73267">
        <w:rPr>
          <w:rFonts w:asciiTheme="minorHAnsi" w:hAnsiTheme="minorHAnsi"/>
          <w:color w:val="0000CC"/>
        </w:rPr>
        <w:t>Número de los beneficiados de encadenamientos productivos bajo el Programa de Agricultura Familiar, durante cuarto y quinto año de gestión del Presidente Funes (es de decir de junio 2012 a mayo 2013 y junio 2013 a la fecha).</w:t>
      </w:r>
    </w:p>
    <w:p w:rsidR="00C73267" w:rsidRPr="00C73267" w:rsidRDefault="00C73267" w:rsidP="00C73267">
      <w:pPr>
        <w:pStyle w:val="Prrafodelista"/>
        <w:widowControl w:val="0"/>
        <w:numPr>
          <w:ilvl w:val="0"/>
          <w:numId w:val="4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CC"/>
        </w:rPr>
      </w:pPr>
      <w:r w:rsidRPr="00C73267">
        <w:rPr>
          <w:rFonts w:asciiTheme="minorHAnsi" w:hAnsiTheme="minorHAnsi"/>
          <w:color w:val="0000CC"/>
        </w:rPr>
        <w:t>Porcentaje y cantidad de quintales en la que la cosecha 2013-2014 de café disminuyó debido a la roya y estimaciones o dato final de la cosecha de café 2013-2014 y 2012-2013.</w:t>
      </w:r>
    </w:p>
    <w:p w:rsidR="00C73267" w:rsidRPr="00C73267" w:rsidRDefault="00C73267" w:rsidP="00C73267">
      <w:pPr>
        <w:pStyle w:val="Prrafodelista"/>
        <w:widowControl w:val="0"/>
        <w:numPr>
          <w:ilvl w:val="0"/>
          <w:numId w:val="4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CC"/>
        </w:rPr>
      </w:pPr>
      <w:r w:rsidRPr="00C73267">
        <w:rPr>
          <w:rFonts w:asciiTheme="minorHAnsi" w:hAnsiTheme="minorHAnsi"/>
          <w:color w:val="0000CC"/>
        </w:rPr>
        <w:t>Monto destinado para el combate de la roya y medidas ejecutadas.</w:t>
      </w:r>
    </w:p>
    <w:p w:rsidR="00C73267" w:rsidRPr="00C73267" w:rsidRDefault="00C73267" w:rsidP="00C732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  <w:lang w:val="es-ES"/>
        </w:rPr>
      </w:pPr>
    </w:p>
    <w:p w:rsidR="00C73267" w:rsidRPr="00C73267" w:rsidRDefault="00C73267" w:rsidP="00C732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</w:rPr>
      </w:pPr>
      <w:r w:rsidRPr="00C73267">
        <w:rPr>
          <w:rFonts w:cs="Utsaah"/>
          <w:w w:val="102"/>
        </w:rPr>
        <w:t>Presentada ante la Oficina de Información y Respuesta de esta dependencia por parte de</w:t>
      </w:r>
      <w:r w:rsidRPr="00C73267">
        <w:rPr>
          <w:rFonts w:cs="Utsaah"/>
        </w:rPr>
        <w:t>:</w:t>
      </w:r>
      <w:r>
        <w:rPr>
          <w:rFonts w:cs="Utsaah"/>
        </w:rPr>
        <w:t xml:space="preserve"> </w:t>
      </w:r>
      <w:r w:rsidRPr="00C73267">
        <w:rPr>
          <w:rFonts w:cs="Utsaah"/>
          <w:b/>
          <w:highlight w:val="black"/>
        </w:rPr>
        <w:t>***************</w:t>
      </w:r>
      <w:r w:rsidRPr="00C73267">
        <w:rPr>
          <w:rFonts w:cs="Utsaah"/>
        </w:rPr>
        <w:t>,</w:t>
      </w:r>
      <w:r>
        <w:rPr>
          <w:rFonts w:cs="Utsaah"/>
        </w:rPr>
        <w:t xml:space="preserve"> </w:t>
      </w:r>
      <w:r w:rsidRPr="00C73267">
        <w:rPr>
          <w:rFonts w:cs="Utsaah"/>
        </w:rPr>
        <w:t xml:space="preserve">y </w:t>
      </w:r>
      <w:r w:rsidRPr="00C73267">
        <w:rPr>
          <w:rFonts w:cs="Utsaah"/>
          <w:color w:val="C00000"/>
        </w:rPr>
        <w:t>considerando que</w:t>
      </w:r>
      <w:r>
        <w:rPr>
          <w:rFonts w:cs="Utsaah"/>
          <w:color w:val="C00000"/>
        </w:rPr>
        <w:t xml:space="preserve"> </w:t>
      </w:r>
      <w:r w:rsidRPr="00C73267">
        <w:rPr>
          <w:rFonts w:cs="Utsaah"/>
          <w:color w:val="C00000"/>
        </w:rPr>
        <w:t xml:space="preserve">parte de la solicitud </w:t>
      </w:r>
      <w:r w:rsidRPr="00C73267">
        <w:rPr>
          <w:rFonts w:cs="Utsaah"/>
        </w:rPr>
        <w:t xml:space="preserve">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C73267">
        <w:rPr>
          <w:rFonts w:cs="Utsaah"/>
          <w:smallCaps/>
        </w:rPr>
        <w:t>L</w:t>
      </w:r>
      <w:r w:rsidRPr="00C73267">
        <w:rPr>
          <w:rFonts w:cs="Utsaah"/>
        </w:rPr>
        <w:t xml:space="preserve">ey, y 19 del Reglamento, </w:t>
      </w:r>
      <w:r w:rsidRPr="00C73267">
        <w:rPr>
          <w:rFonts w:cs="Utsaah"/>
          <w:w w:val="102"/>
        </w:rPr>
        <w:t>resuelve:</w:t>
      </w:r>
    </w:p>
    <w:p w:rsidR="00C73267" w:rsidRPr="00C73267" w:rsidRDefault="00C73267" w:rsidP="00C73267">
      <w:pPr>
        <w:spacing w:after="0" w:line="240" w:lineRule="auto"/>
        <w:rPr>
          <w:rFonts w:cs="Utsaah"/>
          <w:b/>
          <w:color w:val="000099"/>
          <w:w w:val="102"/>
        </w:rPr>
      </w:pPr>
    </w:p>
    <w:p w:rsidR="00C73267" w:rsidRPr="00C73267" w:rsidRDefault="00C73267" w:rsidP="00C73267">
      <w:pPr>
        <w:spacing w:after="0" w:line="240" w:lineRule="auto"/>
        <w:jc w:val="center"/>
        <w:rPr>
          <w:rFonts w:cs="Utsaah"/>
          <w:b/>
          <w:color w:val="0000CC"/>
          <w:w w:val="102"/>
        </w:rPr>
      </w:pPr>
      <w:r w:rsidRPr="00C73267">
        <w:rPr>
          <w:rFonts w:cs="Utsaah"/>
          <w:b/>
          <w:color w:val="0000CC"/>
          <w:w w:val="102"/>
        </w:rPr>
        <w:t>PROPORCIONAR LA INFORMACIÓN PÚBLICA SOLICITADA CORRESPONDIENTE A:</w:t>
      </w:r>
    </w:p>
    <w:p w:rsidR="00C73267" w:rsidRPr="00C73267" w:rsidRDefault="00C73267" w:rsidP="00C732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color w:val="0000CC"/>
          <w:w w:val="102"/>
        </w:rPr>
      </w:pPr>
    </w:p>
    <w:p w:rsidR="00C73267" w:rsidRPr="00C73267" w:rsidRDefault="00C73267" w:rsidP="00C73267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CC"/>
        </w:rPr>
      </w:pPr>
      <w:r w:rsidRPr="00C73267">
        <w:rPr>
          <w:rFonts w:asciiTheme="minorHAnsi" w:hAnsiTheme="minorHAnsi"/>
          <w:color w:val="0000CC"/>
        </w:rPr>
        <w:t>Número de paquetes de insumos agrícolas entregados en 2013, monto invertido y períodos de entrega (separar por maíz y frijol)</w:t>
      </w:r>
    </w:p>
    <w:p w:rsidR="00C73267" w:rsidRPr="00C73267" w:rsidRDefault="00C73267" w:rsidP="00C73267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CC"/>
        </w:rPr>
      </w:pPr>
      <w:r w:rsidRPr="00C73267">
        <w:rPr>
          <w:rFonts w:asciiTheme="minorHAnsi" w:hAnsiTheme="minorHAnsi"/>
          <w:color w:val="0000CC"/>
        </w:rPr>
        <w:t>Número de paquetes de insumos agrícolas a entregar en 2014 (separar por maíz y frijol)</w:t>
      </w:r>
    </w:p>
    <w:p w:rsidR="00C73267" w:rsidRPr="00C73267" w:rsidRDefault="00C73267" w:rsidP="00C73267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CC"/>
        </w:rPr>
      </w:pPr>
      <w:r w:rsidRPr="00C73267">
        <w:rPr>
          <w:rFonts w:asciiTheme="minorHAnsi" w:hAnsiTheme="minorHAnsi"/>
          <w:color w:val="0000CC"/>
        </w:rPr>
        <w:t>Fecha de inicio y finalización de entrega de paquetes agrícolas 2014 de maíz</w:t>
      </w:r>
    </w:p>
    <w:p w:rsidR="00C73267" w:rsidRPr="00C73267" w:rsidRDefault="00C73267" w:rsidP="00C73267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CC"/>
        </w:rPr>
      </w:pPr>
      <w:r w:rsidRPr="00C73267">
        <w:rPr>
          <w:rFonts w:asciiTheme="minorHAnsi" w:hAnsiTheme="minorHAnsi"/>
          <w:color w:val="0000CC"/>
        </w:rPr>
        <w:t>Fecha de inicio y finalización de entrega de paquetes agrícolas 2014 de frijol</w:t>
      </w:r>
    </w:p>
    <w:p w:rsidR="00C73267" w:rsidRPr="00C73267" w:rsidRDefault="00C73267" w:rsidP="00C73267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CC"/>
        </w:rPr>
      </w:pPr>
      <w:r w:rsidRPr="00C73267">
        <w:rPr>
          <w:rFonts w:asciiTheme="minorHAnsi" w:hAnsiTheme="minorHAnsi"/>
          <w:color w:val="0000CC"/>
        </w:rPr>
        <w:t>Monto total de la inversión en paquetes agrícolas 2014 (separar por maíz y frijol)</w:t>
      </w:r>
    </w:p>
    <w:p w:rsidR="00C73267" w:rsidRPr="00C73267" w:rsidRDefault="00C73267" w:rsidP="00C73267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CC"/>
        </w:rPr>
      </w:pPr>
      <w:r w:rsidRPr="00C73267">
        <w:rPr>
          <w:rFonts w:asciiTheme="minorHAnsi" w:hAnsiTheme="minorHAnsi"/>
          <w:color w:val="0000CC"/>
        </w:rPr>
        <w:t xml:space="preserve">Número de los beneficiados de encadenamientos productivos bajo el Programa de Agricultura Familiar, durante cuarto y quinto año de gestión del Presidente Funes (es de decir de junio 2012 a mayo 2013 y junio 2013 a la fecha); en total son </w:t>
      </w:r>
      <w:r w:rsidRPr="00C73267">
        <w:rPr>
          <w:rFonts w:asciiTheme="minorHAnsi" w:hAnsiTheme="minorHAnsi"/>
          <w:b/>
          <w:color w:val="0000CC"/>
          <w:u w:val="single"/>
        </w:rPr>
        <w:t>65,431 familias productoras</w:t>
      </w:r>
      <w:r w:rsidRPr="00C73267">
        <w:rPr>
          <w:rFonts w:asciiTheme="minorHAnsi" w:hAnsiTheme="minorHAnsi"/>
          <w:color w:val="0000CC"/>
        </w:rPr>
        <w:t xml:space="preserve"> de la agricultura familiar comercial atendidas desde el año 2011 a 2014</w:t>
      </w:r>
      <w:r>
        <w:rPr>
          <w:rFonts w:asciiTheme="minorHAnsi" w:hAnsiTheme="minorHAnsi"/>
          <w:color w:val="0000CC"/>
        </w:rPr>
        <w:t xml:space="preserve">. </w:t>
      </w:r>
    </w:p>
    <w:p w:rsidR="00C73267" w:rsidRDefault="00C73267" w:rsidP="00C73267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Utsaah"/>
          <w:b/>
          <w:color w:val="FF0000"/>
        </w:rPr>
      </w:pPr>
    </w:p>
    <w:p w:rsidR="00C73267" w:rsidRPr="00C73267" w:rsidRDefault="00C73267" w:rsidP="00C73267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/>
          <w:color w:val="0000CC"/>
        </w:rPr>
      </w:pPr>
      <w:r w:rsidRPr="00C73267">
        <w:rPr>
          <w:rFonts w:asciiTheme="minorHAnsi" w:hAnsiTheme="minorHAnsi" w:cs="Utsaah"/>
          <w:w w:val="102"/>
        </w:rPr>
        <w:lastRenderedPageBreak/>
        <w:t>Con relación a la información sobre:</w:t>
      </w:r>
    </w:p>
    <w:p w:rsidR="00C73267" w:rsidRPr="00C73267" w:rsidRDefault="00C73267" w:rsidP="00C732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</w:rPr>
      </w:pPr>
    </w:p>
    <w:p w:rsidR="00C73267" w:rsidRPr="00C73267" w:rsidRDefault="00C73267" w:rsidP="00C73267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CC"/>
        </w:rPr>
      </w:pPr>
      <w:r w:rsidRPr="00C73267">
        <w:rPr>
          <w:rFonts w:asciiTheme="minorHAnsi" w:hAnsiTheme="minorHAnsi"/>
          <w:color w:val="0000CC"/>
        </w:rPr>
        <w:t xml:space="preserve">Beneficios que se esperan obtener con la entrega de paquetes agrícolas 2014 </w:t>
      </w:r>
    </w:p>
    <w:p w:rsidR="00C73267" w:rsidRPr="00C73267" w:rsidRDefault="00C73267" w:rsidP="00C73267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CC"/>
        </w:rPr>
      </w:pPr>
      <w:r w:rsidRPr="00C73267">
        <w:rPr>
          <w:rFonts w:asciiTheme="minorHAnsi" w:hAnsiTheme="minorHAnsi"/>
          <w:color w:val="0000CC"/>
        </w:rPr>
        <w:t xml:space="preserve">Número de productores que recibieron asistencia técnica (detallar que tipo) </w:t>
      </w:r>
    </w:p>
    <w:p w:rsidR="00C73267" w:rsidRPr="00C73267" w:rsidRDefault="00C73267" w:rsidP="00C732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  <w:lang w:val="es-ES"/>
        </w:rPr>
      </w:pPr>
    </w:p>
    <w:p w:rsidR="00C73267" w:rsidRPr="00C73267" w:rsidRDefault="00C73267" w:rsidP="00C732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</w:rPr>
      </w:pPr>
      <w:r w:rsidRPr="00C73267">
        <w:rPr>
          <w:rFonts w:cs="Utsaah"/>
          <w:w w:val="102"/>
        </w:rPr>
        <w:t>Analizado el fondo de lo solicitado determinando con base al art. 62 inciso 2º que la misma ya está disponible al público. Por lo tanto resuelve:</w:t>
      </w:r>
    </w:p>
    <w:p w:rsidR="00C73267" w:rsidRPr="00C73267" w:rsidRDefault="00C73267" w:rsidP="00C73267">
      <w:pPr>
        <w:spacing w:after="0" w:line="240" w:lineRule="auto"/>
        <w:jc w:val="center"/>
        <w:rPr>
          <w:rFonts w:cstheme="minorHAnsi"/>
          <w:b/>
        </w:rPr>
      </w:pPr>
    </w:p>
    <w:p w:rsidR="00C73267" w:rsidRPr="00C73267" w:rsidRDefault="00C73267" w:rsidP="00C73267">
      <w:pPr>
        <w:spacing w:after="0" w:line="240" w:lineRule="auto"/>
        <w:jc w:val="center"/>
        <w:rPr>
          <w:rFonts w:cs="Utsaah"/>
          <w:b/>
          <w:color w:val="0000CC"/>
        </w:rPr>
      </w:pPr>
      <w:r w:rsidRPr="00C73267">
        <w:rPr>
          <w:rFonts w:cs="Utsaah"/>
          <w:b/>
          <w:color w:val="0000CC"/>
        </w:rPr>
        <w:t xml:space="preserve">ORIENTAR LA UBICACIÓN DE LA INFORMACIÓN SOLICITADA </w:t>
      </w:r>
    </w:p>
    <w:p w:rsidR="00C73267" w:rsidRPr="00C73267" w:rsidRDefault="00C73267" w:rsidP="00C73267">
      <w:pPr>
        <w:spacing w:after="0" w:line="240" w:lineRule="auto"/>
        <w:jc w:val="both"/>
        <w:rPr>
          <w:rFonts w:cs="Utsaah"/>
          <w:w w:val="102"/>
        </w:rPr>
      </w:pPr>
    </w:p>
    <w:p w:rsidR="00C73267" w:rsidRPr="00C73267" w:rsidRDefault="00C73267" w:rsidP="00C73267">
      <w:pPr>
        <w:spacing w:after="0" w:line="240" w:lineRule="auto"/>
        <w:jc w:val="both"/>
        <w:rPr>
          <w:rFonts w:cs="Utsaah"/>
          <w:color w:val="0000CC"/>
          <w:w w:val="102"/>
        </w:rPr>
      </w:pPr>
      <w:r w:rsidRPr="00C73267">
        <w:rPr>
          <w:rFonts w:cs="Utsaah"/>
          <w:w w:val="102"/>
        </w:rPr>
        <w:t xml:space="preserve">La información puede consultarse, reproducirse o adquirirse en </w:t>
      </w:r>
      <w:r w:rsidRPr="00C73267">
        <w:rPr>
          <w:rFonts w:cs="Utsaah"/>
        </w:rPr>
        <w:t xml:space="preserve">la </w:t>
      </w:r>
      <w:r w:rsidRPr="00C73267">
        <w:rPr>
          <w:rFonts w:cs="Utsaah"/>
          <w:color w:val="000099"/>
          <w:w w:val="102"/>
        </w:rPr>
        <w:t xml:space="preserve">página Web del MAG, </w:t>
      </w:r>
      <w:r w:rsidRPr="00C73267">
        <w:rPr>
          <w:rFonts w:cs="Utsaah"/>
          <w:b/>
          <w:color w:val="000099"/>
          <w:w w:val="102"/>
        </w:rPr>
        <w:t>www.mag.gob.sv</w:t>
      </w:r>
      <w:r w:rsidRPr="00C73267">
        <w:rPr>
          <w:rFonts w:cs="Utsaah"/>
          <w:color w:val="0036A2"/>
        </w:rPr>
        <w:t xml:space="preserve">, </w:t>
      </w:r>
      <w:r w:rsidRPr="00C73267">
        <w:rPr>
          <w:rFonts w:cs="Utsaah"/>
          <w:w w:val="102"/>
        </w:rPr>
        <w:t xml:space="preserve">en el Link </w:t>
      </w:r>
      <w:r w:rsidRPr="00C73267">
        <w:rPr>
          <w:rFonts w:cs="Utsaah"/>
          <w:b/>
          <w:color w:val="0000CC"/>
          <w:w w:val="102"/>
        </w:rPr>
        <w:t>Gobierno Abierto</w:t>
      </w:r>
      <w:r w:rsidRPr="00C73267">
        <w:rPr>
          <w:rFonts w:cs="Utsaah"/>
          <w:color w:val="0000CC"/>
          <w:w w:val="102"/>
        </w:rPr>
        <w:t>, en las</w:t>
      </w:r>
      <w:r>
        <w:rPr>
          <w:rFonts w:cs="Utsaah"/>
          <w:color w:val="0000CC"/>
          <w:w w:val="102"/>
        </w:rPr>
        <w:t xml:space="preserve"> </w:t>
      </w:r>
      <w:r w:rsidRPr="00C73267">
        <w:rPr>
          <w:rFonts w:cs="Utsaah"/>
          <w:color w:val="0000CC"/>
          <w:w w:val="102"/>
        </w:rPr>
        <w:t xml:space="preserve">secciones: </w:t>
      </w:r>
      <w:r w:rsidRPr="00C73267">
        <w:rPr>
          <w:rFonts w:cs="Utsaah"/>
          <w:b/>
          <w:color w:val="0000CC"/>
          <w:w w:val="102"/>
        </w:rPr>
        <w:t>Marco de Gestión Estratégica</w:t>
      </w:r>
      <w:r w:rsidRPr="00C73267">
        <w:rPr>
          <w:rFonts w:cs="Utsaah"/>
          <w:color w:val="0000CC"/>
          <w:w w:val="102"/>
        </w:rPr>
        <w:t xml:space="preserve"> (Memoria de Labores e Informes Exigidos por Disposición Legal) y en </w:t>
      </w:r>
      <w:r w:rsidRPr="00C73267">
        <w:rPr>
          <w:rFonts w:cs="Utsaah"/>
          <w:b/>
          <w:color w:val="0000CC"/>
          <w:w w:val="102"/>
        </w:rPr>
        <w:t>Marco Presupuestario</w:t>
      </w:r>
      <w:r w:rsidRPr="00C73267">
        <w:rPr>
          <w:rFonts w:cs="Utsaah"/>
          <w:color w:val="0000CC"/>
          <w:w w:val="102"/>
        </w:rPr>
        <w:t xml:space="preserve"> (Subsidios e Incentivos Fiscales)</w:t>
      </w:r>
      <w:r w:rsidRPr="00C73267">
        <w:rPr>
          <w:rFonts w:cs="Utsaah"/>
          <w:w w:val="102"/>
        </w:rPr>
        <w:t>, en dichos sitios podrá encontrar información que podrá analizar para concluir y dar respuesta a dichas interrogantes.</w:t>
      </w:r>
    </w:p>
    <w:p w:rsidR="00C73267" w:rsidRPr="00C73267" w:rsidRDefault="00C73267" w:rsidP="00C732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</w:rPr>
      </w:pPr>
    </w:p>
    <w:p w:rsidR="00C73267" w:rsidRPr="00C73267" w:rsidRDefault="00C73267" w:rsidP="00C732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</w:rPr>
      </w:pPr>
      <w:r w:rsidRPr="00C73267">
        <w:rPr>
          <w:rFonts w:cs="Utsaah"/>
          <w:w w:val="102"/>
        </w:rPr>
        <w:t>Sobre los siguientes requerimientos:</w:t>
      </w:r>
    </w:p>
    <w:p w:rsidR="00C73267" w:rsidRPr="00C73267" w:rsidRDefault="00C73267" w:rsidP="00C732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</w:rPr>
      </w:pPr>
    </w:p>
    <w:p w:rsidR="00C73267" w:rsidRPr="00C73267" w:rsidRDefault="00C73267" w:rsidP="00C73267">
      <w:pPr>
        <w:pStyle w:val="Prrafodelista"/>
        <w:widowControl w:val="0"/>
        <w:numPr>
          <w:ilvl w:val="0"/>
          <w:numId w:val="4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CC"/>
        </w:rPr>
      </w:pPr>
      <w:r w:rsidRPr="00C73267">
        <w:rPr>
          <w:rFonts w:asciiTheme="minorHAnsi" w:hAnsiTheme="minorHAnsi"/>
          <w:color w:val="0000CC"/>
        </w:rPr>
        <w:t>Porcentaje y cantidad de quintales en la que la cosecha 2013-2014 de café disminuyó debido a la roya y estimaciones o dato final de la cosecha de café 2013-2014 y 2012-2013.</w:t>
      </w:r>
    </w:p>
    <w:p w:rsidR="00C73267" w:rsidRPr="00C73267" w:rsidRDefault="00C73267" w:rsidP="00C73267">
      <w:pPr>
        <w:pStyle w:val="Prrafodelista"/>
        <w:widowControl w:val="0"/>
        <w:numPr>
          <w:ilvl w:val="0"/>
          <w:numId w:val="4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CC"/>
        </w:rPr>
      </w:pPr>
      <w:r w:rsidRPr="00C73267">
        <w:rPr>
          <w:rFonts w:asciiTheme="minorHAnsi" w:hAnsiTheme="minorHAnsi"/>
          <w:color w:val="0000CC"/>
        </w:rPr>
        <w:t>Monto destinado para el combate de la roya y medidas ejecutadas.</w:t>
      </w:r>
    </w:p>
    <w:p w:rsidR="00C73267" w:rsidRPr="00C73267" w:rsidRDefault="00C73267" w:rsidP="00C732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  <w:lang w:val="es-ES"/>
        </w:rPr>
      </w:pPr>
    </w:p>
    <w:p w:rsidR="00C73267" w:rsidRPr="00C73267" w:rsidRDefault="00C73267" w:rsidP="00C732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</w:rPr>
      </w:pPr>
      <w:r w:rsidRPr="00C73267">
        <w:rPr>
          <w:rFonts w:cs="Utsaah"/>
          <w:w w:val="102"/>
        </w:rPr>
        <w:t>Se analizó lo solicitado y luego de haber revisado el marco jurídico institucional ha identificado 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C73267" w:rsidRPr="00C73267" w:rsidRDefault="00C73267" w:rsidP="00C73267">
      <w:pPr>
        <w:spacing w:after="0" w:line="240" w:lineRule="auto"/>
        <w:jc w:val="center"/>
        <w:rPr>
          <w:rFonts w:cs="Utsaah"/>
          <w:b/>
          <w:color w:val="000099"/>
          <w:w w:val="102"/>
        </w:rPr>
      </w:pPr>
    </w:p>
    <w:p w:rsidR="00C73267" w:rsidRPr="00C73267" w:rsidRDefault="00C73267" w:rsidP="00C73267">
      <w:pPr>
        <w:spacing w:after="0" w:line="240" w:lineRule="auto"/>
        <w:jc w:val="center"/>
        <w:rPr>
          <w:rFonts w:cs="Utsaah"/>
          <w:b/>
          <w:color w:val="000099"/>
          <w:w w:val="102"/>
        </w:rPr>
      </w:pPr>
      <w:r w:rsidRPr="00C73267">
        <w:rPr>
          <w:rFonts w:cs="Utsaah"/>
          <w:b/>
          <w:color w:val="000099"/>
          <w:w w:val="102"/>
        </w:rPr>
        <w:t>DENEGAR LA SOLICITUD DE ACCESO A LA INFORMACIÓN SOLICITADA POR NO SER ESTA INSTITUCIÓN COMPETENTE PARA CONOCER DE LA MISMA.</w:t>
      </w:r>
    </w:p>
    <w:p w:rsidR="00C73267" w:rsidRPr="00C73267" w:rsidRDefault="00C73267" w:rsidP="00C73267">
      <w:pPr>
        <w:spacing w:after="0" w:line="240" w:lineRule="auto"/>
        <w:jc w:val="right"/>
        <w:rPr>
          <w:rFonts w:cs="Utsaah"/>
          <w:b/>
          <w:color w:val="000099"/>
          <w:w w:val="102"/>
        </w:rPr>
      </w:pPr>
    </w:p>
    <w:p w:rsidR="00C73267" w:rsidRPr="00C73267" w:rsidRDefault="00C73267" w:rsidP="00C732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Utsaah"/>
          <w:color w:val="000000"/>
          <w:lang w:eastAsia="en-US"/>
        </w:rPr>
      </w:pPr>
      <w:r w:rsidRPr="00C73267">
        <w:rPr>
          <w:rFonts w:cs="Utsaah"/>
          <w:w w:val="102"/>
        </w:rPr>
        <w:t>Y con base al Art. 66 inciso 6 este Ministerio le orienta a que su solicitud sea dirigida a la siguiente</w:t>
      </w:r>
      <w:r>
        <w:rPr>
          <w:rFonts w:cs="Utsaah"/>
          <w:w w:val="102"/>
        </w:rPr>
        <w:t xml:space="preserve"> </w:t>
      </w:r>
      <w:r w:rsidRPr="00C73267">
        <w:rPr>
          <w:rFonts w:cs="Utsaah"/>
          <w:w w:val="102"/>
        </w:rPr>
        <w:t>institución</w:t>
      </w:r>
      <w:r>
        <w:rPr>
          <w:rFonts w:cs="Utsaah"/>
          <w:w w:val="102"/>
        </w:rPr>
        <w:t xml:space="preserve"> </w:t>
      </w:r>
      <w:r w:rsidRPr="00C73267">
        <w:rPr>
          <w:rFonts w:cs="Utsaah"/>
          <w:w w:val="102"/>
        </w:rPr>
        <w:t>por ser la facultada para conocer solicitudes de dicha índole:</w:t>
      </w:r>
      <w:r>
        <w:rPr>
          <w:rFonts w:cs="Utsaah"/>
          <w:w w:val="102"/>
        </w:rPr>
        <w:t xml:space="preserve"> </w:t>
      </w:r>
      <w:r w:rsidRPr="00C73267">
        <w:rPr>
          <w:rFonts w:cs="Utsaah"/>
          <w:b/>
          <w:color w:val="000099"/>
          <w:w w:val="102"/>
        </w:rPr>
        <w:t>Centro Nacional de Tecnología Agropecuaria y Forestal “Enrique Álvarez Córdova”- CENTA,</w:t>
      </w:r>
      <w:r w:rsidRPr="00C73267">
        <w:rPr>
          <w:rFonts w:cs="Utsaah"/>
          <w:w w:val="102"/>
        </w:rPr>
        <w:t xml:space="preserve"> la dirección de la </w:t>
      </w:r>
      <w:r w:rsidRPr="00C73267">
        <w:rPr>
          <w:rFonts w:cs="Utsaah"/>
          <w:b/>
          <w:color w:val="000099"/>
          <w:w w:val="102"/>
        </w:rPr>
        <w:t>Oficina de Información y Respuesta</w:t>
      </w:r>
      <w:r w:rsidRPr="00C73267">
        <w:rPr>
          <w:rFonts w:cs="Utsaah"/>
          <w:w w:val="102"/>
        </w:rPr>
        <w:t xml:space="preserve"> a la que debe dirigirse es </w:t>
      </w:r>
      <w:r w:rsidRPr="00C73267">
        <w:rPr>
          <w:rFonts w:eastAsia="Calibri" w:cs="Utsaah"/>
          <w:i/>
          <w:color w:val="000000"/>
          <w:lang w:eastAsia="en-US"/>
        </w:rPr>
        <w:t>Km 33 y medio carretera a Santa Ana, Ciudad Arce, La Libertad</w:t>
      </w:r>
      <w:r w:rsidRPr="00C73267">
        <w:rPr>
          <w:rFonts w:cs="Utsaah"/>
          <w:w w:val="102"/>
        </w:rPr>
        <w:t xml:space="preserve">. Puede contactar a la Oficial de Información </w:t>
      </w:r>
      <w:r w:rsidRPr="00C73267">
        <w:rPr>
          <w:rFonts w:cs="Utsaah"/>
          <w:b/>
          <w:color w:val="000099"/>
          <w:w w:val="102"/>
        </w:rPr>
        <w:t>Ing. Silvia Margoth Mejía</w:t>
      </w:r>
      <w:r w:rsidRPr="00C73267">
        <w:rPr>
          <w:rFonts w:cs="Utsaah"/>
          <w:w w:val="102"/>
        </w:rPr>
        <w:t xml:space="preserve"> al teléfono </w:t>
      </w:r>
      <w:r w:rsidRPr="00C73267">
        <w:rPr>
          <w:rFonts w:cs="Utsaah"/>
          <w:b/>
          <w:color w:val="000099"/>
          <w:w w:val="102"/>
        </w:rPr>
        <w:t xml:space="preserve">2316-4603 y 2302-0291 </w:t>
      </w:r>
      <w:r w:rsidRPr="00C73267">
        <w:rPr>
          <w:rFonts w:cs="Utsaah"/>
          <w:w w:val="102"/>
        </w:rPr>
        <w:t>o al correo electrónico</w:t>
      </w:r>
      <w:r w:rsidRPr="00C73267">
        <w:rPr>
          <w:rFonts w:cs="Utsaah"/>
          <w:b/>
          <w:color w:val="000099"/>
          <w:w w:val="102"/>
        </w:rPr>
        <w:t>oir@centa.gob.sv</w:t>
      </w:r>
      <w:r w:rsidRPr="00C73267">
        <w:rPr>
          <w:rFonts w:eastAsia="Calibri" w:cs="Utsaah"/>
          <w:color w:val="000000"/>
          <w:lang w:eastAsia="en-US"/>
        </w:rPr>
        <w:t>.</w:t>
      </w:r>
    </w:p>
    <w:p w:rsidR="00633558" w:rsidRDefault="00633558" w:rsidP="0070736F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B256C3" w:rsidRDefault="00B256C3" w:rsidP="0070736F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B256C3" w:rsidRDefault="00B256C3" w:rsidP="0070736F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B256C3" w:rsidRDefault="00B256C3" w:rsidP="0070736F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5E13F4" w:rsidRPr="005251F3" w:rsidRDefault="005E13F4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5E13F4" w:rsidRPr="005E13F4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F88" w:rsidRDefault="00A54F88" w:rsidP="00823710">
      <w:pPr>
        <w:spacing w:after="0" w:line="240" w:lineRule="auto"/>
      </w:pPr>
      <w:r>
        <w:separator/>
      </w:r>
    </w:p>
  </w:endnote>
  <w:endnote w:type="continuationSeparator" w:id="1">
    <w:p w:rsidR="00A54F88" w:rsidRDefault="00A54F88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B3D8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F88" w:rsidRDefault="00A54F88" w:rsidP="00823710">
      <w:pPr>
        <w:spacing w:after="0" w:line="240" w:lineRule="auto"/>
      </w:pPr>
      <w:r>
        <w:separator/>
      </w:r>
    </w:p>
  </w:footnote>
  <w:footnote w:type="continuationSeparator" w:id="1">
    <w:p w:rsidR="00A54F88" w:rsidRDefault="00A54F88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B3D8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3B3D8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B3D8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710D7"/>
    <w:multiLevelType w:val="hybridMultilevel"/>
    <w:tmpl w:val="95487BAC"/>
    <w:lvl w:ilvl="0" w:tplc="D826CC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67210"/>
    <w:multiLevelType w:val="hybridMultilevel"/>
    <w:tmpl w:val="251AC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F5622"/>
    <w:multiLevelType w:val="hybridMultilevel"/>
    <w:tmpl w:val="4CF0E12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1E51BA"/>
    <w:multiLevelType w:val="hybridMultilevel"/>
    <w:tmpl w:val="14E6136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137B0"/>
    <w:multiLevelType w:val="hybridMultilevel"/>
    <w:tmpl w:val="CC7A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BE5A60"/>
    <w:multiLevelType w:val="hybridMultilevel"/>
    <w:tmpl w:val="9E104CAC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2C5AB9"/>
    <w:multiLevelType w:val="hybridMultilevel"/>
    <w:tmpl w:val="57886F06"/>
    <w:lvl w:ilvl="0" w:tplc="440A0019">
      <w:start w:val="1"/>
      <w:numFmt w:val="lowerLetter"/>
      <w:lvlText w:val="%1."/>
      <w:lvlJc w:val="left"/>
      <w:pPr>
        <w:ind w:left="48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18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7">
    <w:nsid w:val="51061048"/>
    <w:multiLevelType w:val="hybridMultilevel"/>
    <w:tmpl w:val="B436F11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5037DFE"/>
    <w:multiLevelType w:val="hybridMultilevel"/>
    <w:tmpl w:val="9362822E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0B44A2"/>
    <w:multiLevelType w:val="hybridMultilevel"/>
    <w:tmpl w:val="961420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280388"/>
    <w:multiLevelType w:val="hybridMultilevel"/>
    <w:tmpl w:val="611A97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3D6E3B"/>
    <w:multiLevelType w:val="hybridMultilevel"/>
    <w:tmpl w:val="2A5EA36A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10"/>
  </w:num>
  <w:num w:numId="3">
    <w:abstractNumId w:val="43"/>
  </w:num>
  <w:num w:numId="4">
    <w:abstractNumId w:val="34"/>
  </w:num>
  <w:num w:numId="5">
    <w:abstractNumId w:val="31"/>
  </w:num>
  <w:num w:numId="6">
    <w:abstractNumId w:val="18"/>
  </w:num>
  <w:num w:numId="7">
    <w:abstractNumId w:val="37"/>
  </w:num>
  <w:num w:numId="8">
    <w:abstractNumId w:val="12"/>
  </w:num>
  <w:num w:numId="9">
    <w:abstractNumId w:val="25"/>
  </w:num>
  <w:num w:numId="10">
    <w:abstractNumId w:val="32"/>
  </w:num>
  <w:num w:numId="11">
    <w:abstractNumId w:val="41"/>
  </w:num>
  <w:num w:numId="12">
    <w:abstractNumId w:val="19"/>
  </w:num>
  <w:num w:numId="13">
    <w:abstractNumId w:val="30"/>
  </w:num>
  <w:num w:numId="14">
    <w:abstractNumId w:val="21"/>
  </w:num>
  <w:num w:numId="15">
    <w:abstractNumId w:val="42"/>
  </w:num>
  <w:num w:numId="16">
    <w:abstractNumId w:val="44"/>
  </w:num>
  <w:num w:numId="17">
    <w:abstractNumId w:val="6"/>
  </w:num>
  <w:num w:numId="18">
    <w:abstractNumId w:val="36"/>
  </w:num>
  <w:num w:numId="19">
    <w:abstractNumId w:val="5"/>
  </w:num>
  <w:num w:numId="20">
    <w:abstractNumId w:val="23"/>
  </w:num>
  <w:num w:numId="21">
    <w:abstractNumId w:val="20"/>
  </w:num>
  <w:num w:numId="22">
    <w:abstractNumId w:val="15"/>
  </w:num>
  <w:num w:numId="23">
    <w:abstractNumId w:val="26"/>
  </w:num>
  <w:num w:numId="24">
    <w:abstractNumId w:val="9"/>
  </w:num>
  <w:num w:numId="25">
    <w:abstractNumId w:val="28"/>
  </w:num>
  <w:num w:numId="26">
    <w:abstractNumId w:val="16"/>
  </w:num>
  <w:num w:numId="27">
    <w:abstractNumId w:val="24"/>
  </w:num>
  <w:num w:numId="28">
    <w:abstractNumId w:val="1"/>
  </w:num>
  <w:num w:numId="29">
    <w:abstractNumId w:val="13"/>
  </w:num>
  <w:num w:numId="30">
    <w:abstractNumId w:val="17"/>
  </w:num>
  <w:num w:numId="31">
    <w:abstractNumId w:val="40"/>
  </w:num>
  <w:num w:numId="32">
    <w:abstractNumId w:val="38"/>
  </w:num>
  <w:num w:numId="33">
    <w:abstractNumId w:val="29"/>
  </w:num>
  <w:num w:numId="34">
    <w:abstractNumId w:val="0"/>
  </w:num>
  <w:num w:numId="35">
    <w:abstractNumId w:val="39"/>
  </w:num>
  <w:num w:numId="36">
    <w:abstractNumId w:val="22"/>
  </w:num>
  <w:num w:numId="37">
    <w:abstractNumId w:val="7"/>
  </w:num>
  <w:num w:numId="38">
    <w:abstractNumId w:val="4"/>
  </w:num>
  <w:num w:numId="39">
    <w:abstractNumId w:val="27"/>
  </w:num>
  <w:num w:numId="40">
    <w:abstractNumId w:val="35"/>
  </w:num>
  <w:num w:numId="41">
    <w:abstractNumId w:val="3"/>
  </w:num>
  <w:num w:numId="42">
    <w:abstractNumId w:val="14"/>
  </w:num>
  <w:num w:numId="43">
    <w:abstractNumId w:val="33"/>
  </w:num>
  <w:num w:numId="44">
    <w:abstractNumId w:val="11"/>
  </w:num>
  <w:num w:numId="4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0E11"/>
    <w:rsid w:val="00014578"/>
    <w:rsid w:val="0004337A"/>
    <w:rsid w:val="000624CF"/>
    <w:rsid w:val="00066B9A"/>
    <w:rsid w:val="00092838"/>
    <w:rsid w:val="000B222A"/>
    <w:rsid w:val="000E64AB"/>
    <w:rsid w:val="0011189E"/>
    <w:rsid w:val="00111E6F"/>
    <w:rsid w:val="0014582D"/>
    <w:rsid w:val="00151C45"/>
    <w:rsid w:val="0018446B"/>
    <w:rsid w:val="001D37F6"/>
    <w:rsid w:val="001D538F"/>
    <w:rsid w:val="00200620"/>
    <w:rsid w:val="00207949"/>
    <w:rsid w:val="00224EE7"/>
    <w:rsid w:val="00280247"/>
    <w:rsid w:val="002F1B55"/>
    <w:rsid w:val="0031206E"/>
    <w:rsid w:val="003357B5"/>
    <w:rsid w:val="00351918"/>
    <w:rsid w:val="003538BB"/>
    <w:rsid w:val="00357822"/>
    <w:rsid w:val="003829A9"/>
    <w:rsid w:val="003A45D8"/>
    <w:rsid w:val="003B3D8E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F1579"/>
    <w:rsid w:val="005251F3"/>
    <w:rsid w:val="00575570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B301D"/>
    <w:rsid w:val="006B403D"/>
    <w:rsid w:val="0070736F"/>
    <w:rsid w:val="00713B76"/>
    <w:rsid w:val="00745687"/>
    <w:rsid w:val="00747964"/>
    <w:rsid w:val="00771A53"/>
    <w:rsid w:val="00783939"/>
    <w:rsid w:val="007925FE"/>
    <w:rsid w:val="007A155E"/>
    <w:rsid w:val="00820925"/>
    <w:rsid w:val="00823710"/>
    <w:rsid w:val="00871ACF"/>
    <w:rsid w:val="00871C20"/>
    <w:rsid w:val="008D040E"/>
    <w:rsid w:val="008E0FD9"/>
    <w:rsid w:val="0090733D"/>
    <w:rsid w:val="00964C75"/>
    <w:rsid w:val="00965E08"/>
    <w:rsid w:val="009F0D84"/>
    <w:rsid w:val="009F694E"/>
    <w:rsid w:val="00A307D4"/>
    <w:rsid w:val="00A354FF"/>
    <w:rsid w:val="00A54F88"/>
    <w:rsid w:val="00A85D12"/>
    <w:rsid w:val="00A86249"/>
    <w:rsid w:val="00A93F52"/>
    <w:rsid w:val="00A95A1D"/>
    <w:rsid w:val="00AA1862"/>
    <w:rsid w:val="00AD1041"/>
    <w:rsid w:val="00AD7896"/>
    <w:rsid w:val="00B04871"/>
    <w:rsid w:val="00B14345"/>
    <w:rsid w:val="00B22A5A"/>
    <w:rsid w:val="00B256C3"/>
    <w:rsid w:val="00B3664E"/>
    <w:rsid w:val="00B56C68"/>
    <w:rsid w:val="00B665D3"/>
    <w:rsid w:val="00B717C5"/>
    <w:rsid w:val="00B756D4"/>
    <w:rsid w:val="00BC37BC"/>
    <w:rsid w:val="00BF40B1"/>
    <w:rsid w:val="00BF55A8"/>
    <w:rsid w:val="00C16AB9"/>
    <w:rsid w:val="00C73267"/>
    <w:rsid w:val="00C817D9"/>
    <w:rsid w:val="00C928AD"/>
    <w:rsid w:val="00C95C75"/>
    <w:rsid w:val="00CB39BA"/>
    <w:rsid w:val="00DD51C2"/>
    <w:rsid w:val="00DD5223"/>
    <w:rsid w:val="00E64E2E"/>
    <w:rsid w:val="00E753B5"/>
    <w:rsid w:val="00EB4177"/>
    <w:rsid w:val="00EE381E"/>
    <w:rsid w:val="00F30BC3"/>
    <w:rsid w:val="00F3325C"/>
    <w:rsid w:val="00F51973"/>
    <w:rsid w:val="00F520AB"/>
    <w:rsid w:val="00F70022"/>
    <w:rsid w:val="00F71E5C"/>
    <w:rsid w:val="00F77D86"/>
    <w:rsid w:val="00F85D64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F4A23-55F7-4046-B51B-C2E1CB545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794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2017-02-24T17:28:00Z</dcterms:created>
  <dcterms:modified xsi:type="dcterms:W3CDTF">2017-02-24T17:28:00Z</dcterms:modified>
</cp:coreProperties>
</file>