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6B301D">
        <w:rPr>
          <w:rFonts w:cstheme="minorHAnsi"/>
          <w:b/>
          <w:bCs/>
          <w:color w:val="0000CC"/>
          <w:spacing w:val="-1"/>
          <w:sz w:val="28"/>
          <w:szCs w:val="28"/>
        </w:rPr>
        <w:t>43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6B301D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6B301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6B301D">
        <w:rPr>
          <w:rFonts w:cs="Utsaah"/>
          <w:spacing w:val="1"/>
          <w:w w:val="102"/>
        </w:rPr>
        <w:t>l</w:t>
      </w:r>
      <w:r w:rsidRPr="006B301D">
        <w:rPr>
          <w:rFonts w:cs="Utsaah"/>
          <w:w w:val="102"/>
        </w:rPr>
        <w:t xml:space="preserve">as </w:t>
      </w:r>
      <w:r w:rsidRPr="006B301D">
        <w:rPr>
          <w:rFonts w:cs="Utsaah"/>
          <w:color w:val="C00000"/>
          <w:w w:val="102"/>
        </w:rPr>
        <w:t>catorce horas con cuarenta y cinco minutos</w:t>
      </w:r>
      <w:r>
        <w:rPr>
          <w:rFonts w:cs="Utsaah"/>
          <w:color w:val="C00000"/>
          <w:w w:val="102"/>
        </w:rPr>
        <w:t xml:space="preserve"> </w:t>
      </w:r>
      <w:r w:rsidRPr="006B301D">
        <w:rPr>
          <w:rFonts w:cs="Utsaah"/>
          <w:w w:val="102"/>
        </w:rPr>
        <w:t>d</w:t>
      </w:r>
      <w:r w:rsidRPr="006B301D">
        <w:rPr>
          <w:rFonts w:cs="Utsaah"/>
          <w:spacing w:val="-4"/>
          <w:w w:val="102"/>
        </w:rPr>
        <w:t>e</w:t>
      </w:r>
      <w:r w:rsidRPr="006B301D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6B301D">
        <w:rPr>
          <w:rFonts w:cs="Utsaah"/>
          <w:w w:val="102"/>
        </w:rPr>
        <w:t>d</w:t>
      </w:r>
      <w:r w:rsidRPr="006B301D">
        <w:rPr>
          <w:rFonts w:cs="Utsaah"/>
          <w:spacing w:val="1"/>
          <w:w w:val="102"/>
        </w:rPr>
        <w:t>í</w:t>
      </w:r>
      <w:r w:rsidRPr="006B301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6B301D">
        <w:rPr>
          <w:rFonts w:cs="Utsaah"/>
          <w:b/>
          <w:color w:val="0000CC"/>
          <w:w w:val="102"/>
        </w:rPr>
        <w:t>11de marzo</w:t>
      </w:r>
      <w:r>
        <w:rPr>
          <w:rFonts w:cs="Utsaah"/>
          <w:b/>
          <w:color w:val="0000CC"/>
          <w:w w:val="102"/>
        </w:rPr>
        <w:t xml:space="preserve"> </w:t>
      </w:r>
      <w:r w:rsidRPr="006B301D">
        <w:rPr>
          <w:rFonts w:cs="Utsaah"/>
          <w:b/>
          <w:color w:val="0000CC"/>
          <w:w w:val="102"/>
        </w:rPr>
        <w:t>de 2014</w:t>
      </w:r>
      <w:r w:rsidRPr="006B301D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 0</w:t>
      </w:r>
      <w:r w:rsidRPr="006B301D">
        <w:rPr>
          <w:rFonts w:cs="Utsaah"/>
          <w:b/>
          <w:color w:val="0000CC"/>
          <w:w w:val="102"/>
        </w:rPr>
        <w:t>43</w:t>
      </w:r>
      <w:r>
        <w:rPr>
          <w:rFonts w:cs="Utsaah"/>
          <w:b/>
          <w:color w:val="0000CC"/>
          <w:w w:val="102"/>
        </w:rPr>
        <w:t>-2014</w:t>
      </w:r>
      <w:r w:rsidRPr="006B301D">
        <w:rPr>
          <w:rFonts w:cs="Utsaah"/>
          <w:w w:val="102"/>
        </w:rPr>
        <w:t xml:space="preserve"> sobre:</w:t>
      </w: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cs="Utsaah"/>
          <w:b/>
          <w:color w:val="0000CC"/>
          <w:w w:val="102"/>
        </w:rPr>
      </w:pPr>
      <w:r>
        <w:rPr>
          <w:rFonts w:cs="Utsaah"/>
          <w:b/>
          <w:color w:val="0000CC"/>
          <w:w w:val="102"/>
        </w:rPr>
        <w:t xml:space="preserve">     </w:t>
      </w:r>
      <w:r w:rsidRPr="006B301D">
        <w:rPr>
          <w:rFonts w:cs="Utsaah"/>
          <w:b/>
          <w:color w:val="0000CC"/>
          <w:w w:val="102"/>
        </w:rPr>
        <w:t>Contabilidad Agrícola:</w:t>
      </w:r>
    </w:p>
    <w:p w:rsidR="006B301D" w:rsidRPr="006B301D" w:rsidRDefault="006B301D" w:rsidP="006B301D">
      <w:pPr>
        <w:widowControl w:val="0"/>
        <w:tabs>
          <w:tab w:val="left" w:pos="700"/>
          <w:tab w:val="left" w:pos="993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cs="Utsaah"/>
          <w:b/>
          <w:color w:val="0000CC"/>
          <w:w w:val="102"/>
        </w:rPr>
      </w:pPr>
      <w:r w:rsidRPr="006B301D">
        <w:rPr>
          <w:rFonts w:cs="Utsaah"/>
          <w:b/>
          <w:color w:val="0000CC"/>
          <w:w w:val="102"/>
        </w:rPr>
        <w:t>-</w:t>
      </w:r>
      <w:r w:rsidRPr="006B301D">
        <w:rPr>
          <w:rFonts w:cs="Utsaah"/>
          <w:b/>
          <w:color w:val="0000CC"/>
          <w:w w:val="102"/>
        </w:rPr>
        <w:tab/>
        <w:t>Registros Contables, (Balances, Estado de Resultados)</w:t>
      </w:r>
    </w:p>
    <w:p w:rsidR="006B301D" w:rsidRPr="006B301D" w:rsidRDefault="006B301D" w:rsidP="006B301D">
      <w:pPr>
        <w:widowControl w:val="0"/>
        <w:tabs>
          <w:tab w:val="left" w:pos="700"/>
          <w:tab w:val="left" w:pos="993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cs="Utsaah"/>
          <w:b/>
          <w:color w:val="0000CC"/>
          <w:w w:val="102"/>
        </w:rPr>
      </w:pPr>
      <w:r w:rsidRPr="006B301D">
        <w:rPr>
          <w:rFonts w:cs="Utsaah"/>
          <w:b/>
          <w:color w:val="0000CC"/>
          <w:w w:val="102"/>
        </w:rPr>
        <w:t>-</w:t>
      </w:r>
      <w:r w:rsidRPr="006B301D">
        <w:rPr>
          <w:rFonts w:cs="Utsaah"/>
          <w:b/>
          <w:color w:val="0000CC"/>
          <w:w w:val="102"/>
        </w:rPr>
        <w:tab/>
        <w:t>Catálogo de Cuentas, Manual de Aplicaciones Contables</w:t>
      </w: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6B301D">
        <w:rPr>
          <w:rFonts w:cs="Utsaah"/>
          <w:w w:val="102"/>
        </w:rPr>
        <w:t>Presentada ante la Oficina de Información y Respuesta de esta dependencia por parte de</w:t>
      </w:r>
      <w:r w:rsidRPr="006B301D">
        <w:rPr>
          <w:rFonts w:cs="Utsaah"/>
        </w:rPr>
        <w:t>:</w:t>
      </w:r>
      <w:r>
        <w:rPr>
          <w:rFonts w:cs="Utsaah"/>
        </w:rPr>
        <w:t xml:space="preserve"> </w:t>
      </w:r>
      <w:r w:rsidRPr="006B301D">
        <w:rPr>
          <w:rFonts w:cs="Utsaah"/>
          <w:b/>
          <w:w w:val="102"/>
          <w:highlight w:val="black"/>
        </w:rPr>
        <w:t>**********************************</w:t>
      </w:r>
      <w:r w:rsidRPr="006B301D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6B301D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6B301D">
        <w:rPr>
          <w:rFonts w:cs="Utsaah"/>
          <w:w w:val="102"/>
        </w:rPr>
        <w:t xml:space="preserve">que la información sobre </w:t>
      </w:r>
      <w:r w:rsidRPr="006B301D">
        <w:rPr>
          <w:rFonts w:cs="Utsaah"/>
          <w:i/>
          <w:color w:val="0000CC"/>
          <w:w w:val="102"/>
        </w:rPr>
        <w:t>Catálogo de Cuentas y Manual de Aplicaciones Contables</w:t>
      </w:r>
      <w:r>
        <w:rPr>
          <w:rFonts w:cs="Utsaah"/>
          <w:i/>
          <w:color w:val="0000CC"/>
          <w:w w:val="102"/>
        </w:rPr>
        <w:t xml:space="preserve"> </w:t>
      </w:r>
      <w:r w:rsidRPr="006B301D">
        <w:rPr>
          <w:rFonts w:cs="Utsaah"/>
          <w:w w:val="102"/>
        </w:rPr>
        <w:t>cumple con los requisitos establecidos en el</w:t>
      </w:r>
      <w:r w:rsidRPr="006B301D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6B301D">
        <w:rPr>
          <w:rFonts w:cs="Utsaah"/>
          <w:smallCaps/>
        </w:rPr>
        <w:t>L</w:t>
      </w:r>
      <w:r w:rsidRPr="006B301D">
        <w:rPr>
          <w:rFonts w:cs="Utsaah"/>
        </w:rPr>
        <w:t xml:space="preserve">ey, y 19 del Reglamento, </w:t>
      </w:r>
      <w:r w:rsidRPr="006B301D">
        <w:rPr>
          <w:rFonts w:cs="Utsaah"/>
          <w:b/>
          <w:color w:val="0000CC"/>
          <w:w w:val="102"/>
        </w:rPr>
        <w:t>resuelve:</w:t>
      </w: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6B301D">
        <w:rPr>
          <w:rFonts w:cs="Utsaah"/>
          <w:b/>
          <w:color w:val="0000CC"/>
          <w:w w:val="102"/>
        </w:rPr>
        <w:t>PROPORCIONAR LA INFORMACIÓN PÚBLICA SOLICITADA</w:t>
      </w: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6B301D">
        <w:rPr>
          <w:rFonts w:cs="Utsaah"/>
          <w:w w:val="102"/>
        </w:rPr>
        <w:t xml:space="preserve">La información sobre </w:t>
      </w:r>
      <w:r w:rsidRPr="006B301D">
        <w:rPr>
          <w:rFonts w:cs="Utsaah"/>
          <w:i/>
          <w:color w:val="0000CC"/>
          <w:w w:val="102"/>
        </w:rPr>
        <w:t>Registros Contables</w:t>
      </w:r>
      <w:r w:rsidRPr="006B301D">
        <w:rPr>
          <w:rFonts w:cs="Utsaah"/>
          <w:w w:val="102"/>
        </w:rPr>
        <w:t>, analizado el fondo de lo solicitado determinando con base al art. 62 inciso 2º que la misma ya está disponible al público. Por lo tanto resuelve:</w:t>
      </w: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6B301D">
        <w:rPr>
          <w:rFonts w:cs="Utsaah"/>
          <w:b/>
          <w:color w:val="0000CC"/>
          <w:w w:val="102"/>
        </w:rPr>
        <w:t>ORIENTAR LA UBICACIÓN DE LA INFORMACIÓN SOLICITADA</w:t>
      </w: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6B301D" w:rsidRPr="006B301D" w:rsidRDefault="006B301D" w:rsidP="006B30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6B301D">
        <w:rPr>
          <w:rFonts w:cs="Utsaah"/>
          <w:w w:val="102"/>
        </w:rPr>
        <w:t xml:space="preserve">La información puede consultarse, reproducirse o adquirirse en la </w:t>
      </w:r>
      <w:r w:rsidRPr="006B301D">
        <w:rPr>
          <w:rFonts w:cs="Utsaah"/>
          <w:color w:val="0000CC"/>
          <w:w w:val="102"/>
        </w:rPr>
        <w:t>página Web del MAG, www.mag.gob.sv</w:t>
      </w:r>
      <w:r w:rsidRPr="006B301D">
        <w:rPr>
          <w:rFonts w:cs="Utsaah"/>
          <w:w w:val="102"/>
        </w:rPr>
        <w:t>, en el link Gobierno Abierto, sección Estados Financieros, en los que podrá encontrar información sobre el tema de interés.</w:t>
      </w: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083" w:rsidRDefault="00661083" w:rsidP="00823710">
      <w:pPr>
        <w:spacing w:after="0" w:line="240" w:lineRule="auto"/>
      </w:pPr>
      <w:r>
        <w:separator/>
      </w:r>
    </w:p>
  </w:endnote>
  <w:endnote w:type="continuationSeparator" w:id="1">
    <w:p w:rsidR="00661083" w:rsidRDefault="0066108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083" w:rsidRDefault="00661083" w:rsidP="00823710">
      <w:pPr>
        <w:spacing w:after="0" w:line="240" w:lineRule="auto"/>
      </w:pPr>
      <w:r>
        <w:separator/>
      </w:r>
    </w:p>
  </w:footnote>
  <w:footnote w:type="continuationSeparator" w:id="1">
    <w:p w:rsidR="00661083" w:rsidRDefault="0066108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25"/>
  </w:num>
  <w:num w:numId="5">
    <w:abstractNumId w:val="23"/>
  </w:num>
  <w:num w:numId="6">
    <w:abstractNumId w:val="12"/>
  </w:num>
  <w:num w:numId="7">
    <w:abstractNumId w:val="27"/>
  </w:num>
  <w:num w:numId="8">
    <w:abstractNumId w:val="7"/>
  </w:num>
  <w:num w:numId="9">
    <w:abstractNumId w:val="18"/>
  </w:num>
  <w:num w:numId="10">
    <w:abstractNumId w:val="24"/>
  </w:num>
  <w:num w:numId="11">
    <w:abstractNumId w:val="30"/>
  </w:num>
  <w:num w:numId="12">
    <w:abstractNumId w:val="13"/>
  </w:num>
  <w:num w:numId="13">
    <w:abstractNumId w:val="22"/>
  </w:num>
  <w:num w:numId="14">
    <w:abstractNumId w:val="15"/>
  </w:num>
  <w:num w:numId="15">
    <w:abstractNumId w:val="31"/>
  </w:num>
  <w:num w:numId="16">
    <w:abstractNumId w:val="33"/>
  </w:num>
  <w:num w:numId="17">
    <w:abstractNumId w:val="4"/>
  </w:num>
  <w:num w:numId="18">
    <w:abstractNumId w:val="26"/>
  </w:num>
  <w:num w:numId="19">
    <w:abstractNumId w:val="3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5"/>
  </w:num>
  <w:num w:numId="25">
    <w:abstractNumId w:val="20"/>
  </w:num>
  <w:num w:numId="26">
    <w:abstractNumId w:val="10"/>
  </w:num>
  <w:num w:numId="27">
    <w:abstractNumId w:val="17"/>
  </w:num>
  <w:num w:numId="28">
    <w:abstractNumId w:val="1"/>
  </w:num>
  <w:num w:numId="29">
    <w:abstractNumId w:val="8"/>
  </w:num>
  <w:num w:numId="30">
    <w:abstractNumId w:val="11"/>
  </w:num>
  <w:num w:numId="31">
    <w:abstractNumId w:val="29"/>
  </w:num>
  <w:num w:numId="32">
    <w:abstractNumId w:val="28"/>
  </w:num>
  <w:num w:numId="33">
    <w:abstractNumId w:val="21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07949"/>
    <w:rsid w:val="00224EE7"/>
    <w:rsid w:val="002F1B55"/>
    <w:rsid w:val="0031206E"/>
    <w:rsid w:val="00351918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661083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3325C"/>
    <w:rsid w:val="00F520AB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2017-02-23T16:49:00Z</dcterms:created>
  <dcterms:modified xsi:type="dcterms:W3CDTF">2017-02-23T16:49:00Z</dcterms:modified>
</cp:coreProperties>
</file>