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452264" w:rsidRPr="00452264" w:rsidRDefault="00452264" w:rsidP="004522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</w:rPr>
      </w:pPr>
      <w:bookmarkStart w:id="0" w:name="_GoBack"/>
      <w:bookmarkEnd w:id="0"/>
      <w:r w:rsidRPr="00452264">
        <w:rPr>
          <w:rFonts w:cs="Arial"/>
          <w:w w:val="102"/>
        </w:rPr>
        <w:t xml:space="preserve">Santa Tecla, a </w:t>
      </w:r>
      <w:r w:rsidRPr="00452264">
        <w:rPr>
          <w:rFonts w:cs="Arial"/>
          <w:spacing w:val="1"/>
          <w:w w:val="102"/>
        </w:rPr>
        <w:t>l</w:t>
      </w:r>
      <w:r w:rsidRPr="00452264">
        <w:rPr>
          <w:rFonts w:cs="Arial"/>
          <w:w w:val="102"/>
        </w:rPr>
        <w:t>as quince horas con treinta minutos d</w:t>
      </w:r>
      <w:r w:rsidRPr="00452264">
        <w:rPr>
          <w:rFonts w:cs="Arial"/>
          <w:spacing w:val="-4"/>
          <w:w w:val="102"/>
        </w:rPr>
        <w:t>e</w:t>
      </w:r>
      <w:r w:rsidRPr="00452264">
        <w:rPr>
          <w:rFonts w:cs="Arial"/>
          <w:w w:val="102"/>
        </w:rPr>
        <w:t>l d</w:t>
      </w:r>
      <w:r w:rsidRPr="00452264">
        <w:rPr>
          <w:rFonts w:cs="Arial"/>
          <w:spacing w:val="1"/>
          <w:w w:val="102"/>
        </w:rPr>
        <w:t>í</w:t>
      </w:r>
      <w:r w:rsidRPr="00452264">
        <w:rPr>
          <w:rFonts w:cs="Arial"/>
          <w:w w:val="102"/>
        </w:rPr>
        <w:t xml:space="preserve">a </w:t>
      </w:r>
      <w:r w:rsidRPr="00452264">
        <w:rPr>
          <w:rFonts w:cs="Arial"/>
          <w:b/>
          <w:color w:val="0000CC"/>
          <w:w w:val="102"/>
        </w:rPr>
        <w:t>14 de septiembre de 2013</w:t>
      </w:r>
      <w:r w:rsidRPr="00452264">
        <w:rPr>
          <w:rFonts w:cs="Arial"/>
          <w:w w:val="102"/>
        </w:rPr>
        <w:t xml:space="preserve">, el Ministerio de Agricultura y Ganadería luego de haber recibido y admitido la solicitud de información </w:t>
      </w:r>
      <w:r w:rsidRPr="00452264">
        <w:rPr>
          <w:rFonts w:cs="Arial"/>
          <w:b/>
          <w:color w:val="0000CC"/>
          <w:w w:val="102"/>
        </w:rPr>
        <w:t>Nº 147-2013</w:t>
      </w:r>
      <w:r w:rsidRPr="00452264">
        <w:rPr>
          <w:rFonts w:cs="Arial"/>
          <w:w w:val="102"/>
        </w:rPr>
        <w:t xml:space="preserve"> sobre:</w:t>
      </w:r>
    </w:p>
    <w:p w:rsidR="00452264" w:rsidRPr="00452264" w:rsidRDefault="00452264" w:rsidP="004522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w w:val="102"/>
        </w:rPr>
      </w:pPr>
      <w:r w:rsidRPr="00452264">
        <w:rPr>
          <w:rFonts w:cstheme="minorHAnsi"/>
          <w:noProof/>
          <w:w w:val="102"/>
          <w:sz w:val="24"/>
        </w:rPr>
        <w:drawing>
          <wp:inline distT="0" distB="0" distL="0" distR="0">
            <wp:extent cx="5600700" cy="495300"/>
            <wp:effectExtent l="19050" t="0" r="0" b="0"/>
            <wp:docPr id="2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586" cy="49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E9D" w:rsidRDefault="00452264" w:rsidP="00452264">
      <w:pPr>
        <w:spacing w:line="360" w:lineRule="auto"/>
        <w:jc w:val="both"/>
        <w:rPr>
          <w:rFonts w:cs="Arial"/>
          <w:w w:val="102"/>
        </w:rPr>
      </w:pPr>
      <w:r w:rsidRPr="00452264">
        <w:rPr>
          <w:rFonts w:cs="Arial"/>
          <w:w w:val="102"/>
        </w:rPr>
        <w:t>Presentada ante la Oficina de Información y Respuesta de esta dependencia por parte de</w:t>
      </w:r>
      <w:r w:rsidRPr="00452264">
        <w:rPr>
          <w:rFonts w:cs="Arial"/>
        </w:rPr>
        <w:t xml:space="preserve">: </w:t>
      </w:r>
      <w:r w:rsidRPr="00452264">
        <w:rPr>
          <w:rFonts w:cs="Arial"/>
          <w:b/>
          <w:w w:val="102"/>
          <w:highlight w:val="black"/>
        </w:rPr>
        <w:t>**************************</w:t>
      </w:r>
      <w:r w:rsidRPr="00452264">
        <w:rPr>
          <w:rFonts w:cs="Arial"/>
          <w:b/>
          <w:color w:val="0000CC"/>
          <w:w w:val="102"/>
        </w:rPr>
        <w:t xml:space="preserve">, </w:t>
      </w:r>
      <w:r w:rsidRPr="00452264">
        <w:rPr>
          <w:rFonts w:cs="Arial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452264">
        <w:rPr>
          <w:rFonts w:cs="Arial"/>
          <w:smallCaps/>
        </w:rPr>
        <w:t>L</w:t>
      </w:r>
      <w:r w:rsidRPr="00452264">
        <w:rPr>
          <w:rFonts w:cs="Arial"/>
        </w:rPr>
        <w:t xml:space="preserve">ey, y 19 del Reglamento, </w:t>
      </w:r>
      <w:r w:rsidRPr="00452264">
        <w:rPr>
          <w:rFonts w:cs="Arial"/>
          <w:b/>
          <w:color w:val="0000CC"/>
          <w:w w:val="102"/>
        </w:rPr>
        <w:t>resuelve:</w:t>
      </w:r>
      <w:r>
        <w:rPr>
          <w:rFonts w:cs="Arial"/>
          <w:b/>
          <w:color w:val="0000CC"/>
          <w:w w:val="102"/>
        </w:rPr>
        <w:t xml:space="preserve"> </w:t>
      </w:r>
      <w:r w:rsidRPr="00452264">
        <w:rPr>
          <w:rFonts w:cs="Arial"/>
          <w:b/>
          <w:color w:val="000099"/>
        </w:rPr>
        <w:t>PROPORCIONAR LA INFORMACIÓN PÚBLICA SOLICITADA</w:t>
      </w:r>
      <w:r>
        <w:rPr>
          <w:rFonts w:cs="Arial"/>
          <w:b/>
          <w:color w:val="000099"/>
        </w:rPr>
        <w:t xml:space="preserve"> </w:t>
      </w:r>
      <w:r w:rsidRPr="00452264">
        <w:rPr>
          <w:rFonts w:cs="Arial"/>
          <w:b/>
          <w:color w:val="0000CC"/>
          <w:w w:val="102"/>
        </w:rPr>
        <w:t xml:space="preserve">en esta oportunidad, </w:t>
      </w:r>
      <w:r w:rsidRPr="00452264">
        <w:rPr>
          <w:rFonts w:cs="Arial"/>
          <w:b/>
          <w:w w:val="102"/>
        </w:rPr>
        <w:t>y</w:t>
      </w:r>
      <w:r>
        <w:rPr>
          <w:rFonts w:cs="Arial"/>
          <w:b/>
          <w:w w:val="102"/>
        </w:rPr>
        <w:t xml:space="preserve"> </w:t>
      </w:r>
      <w:r w:rsidRPr="00452264">
        <w:rPr>
          <w:rFonts w:cs="Arial"/>
          <w:w w:val="102"/>
        </w:rPr>
        <w:t>determinando con base al art. 62 inciso 2º que la misma ya está disponible al público también resuelve:</w:t>
      </w:r>
      <w:r>
        <w:rPr>
          <w:rFonts w:cs="Arial"/>
          <w:w w:val="102"/>
        </w:rPr>
        <w:t xml:space="preserve"> </w:t>
      </w:r>
      <w:r w:rsidRPr="00452264">
        <w:rPr>
          <w:rFonts w:cs="Arial"/>
          <w:b/>
          <w:color w:val="000099"/>
        </w:rPr>
        <w:t xml:space="preserve">ORIENTAR LA UBICACIÓN DE LA INFORMACIÓN SOLICITADA para próximas consultas, </w:t>
      </w:r>
      <w:r w:rsidRPr="00452264">
        <w:rPr>
          <w:rFonts w:cs="Arial"/>
        </w:rPr>
        <w:t>la</w:t>
      </w:r>
      <w:r>
        <w:rPr>
          <w:rFonts w:cs="Arial"/>
        </w:rPr>
        <w:t xml:space="preserve"> </w:t>
      </w:r>
      <w:r w:rsidRPr="00452264">
        <w:rPr>
          <w:rFonts w:cs="Arial"/>
          <w:w w:val="102"/>
        </w:rPr>
        <w:t xml:space="preserve">cual puede consultarse, reproducirse o adquirirse en </w:t>
      </w:r>
      <w:r w:rsidRPr="00452264">
        <w:rPr>
          <w:rFonts w:cs="Arial"/>
        </w:rPr>
        <w:t xml:space="preserve">la </w:t>
      </w:r>
      <w:r w:rsidRPr="00452264">
        <w:rPr>
          <w:rFonts w:cs="Arial"/>
          <w:b/>
          <w:color w:val="000099"/>
          <w:w w:val="102"/>
        </w:rPr>
        <w:t>página Web del MAG, www.mag.gob.sv</w:t>
      </w:r>
      <w:r w:rsidRPr="00452264">
        <w:rPr>
          <w:rFonts w:cs="Arial"/>
          <w:b/>
          <w:w w:val="102"/>
        </w:rPr>
        <w:t>,</w:t>
      </w:r>
      <w:r w:rsidRPr="00452264">
        <w:rPr>
          <w:rFonts w:cs="Arial"/>
          <w:b/>
          <w:color w:val="C00000"/>
          <w:w w:val="102"/>
        </w:rPr>
        <w:t>ingresando en</w:t>
      </w:r>
      <w:r>
        <w:rPr>
          <w:rFonts w:cs="Arial"/>
          <w:b/>
          <w:color w:val="C00000"/>
          <w:w w:val="102"/>
        </w:rPr>
        <w:t xml:space="preserve"> </w:t>
      </w:r>
      <w:r w:rsidRPr="00452264">
        <w:rPr>
          <w:rFonts w:cs="Arial"/>
          <w:i/>
          <w:w w:val="102"/>
        </w:rPr>
        <w:t>Sección Servicios en Línea /Autorizaciones Fitozoosanitarias/ Opción Estadísticas</w:t>
      </w:r>
      <w:r w:rsidRPr="00452264">
        <w:rPr>
          <w:rFonts w:cs="Arial"/>
          <w:w w:val="102"/>
        </w:rPr>
        <w:t>: en esta opción puede realizar consultas estadísticas por mes de todos los productos registrados por Cuarentena Agropecuaria.</w:t>
      </w:r>
    </w:p>
    <w:p w:rsidR="00452264" w:rsidRPr="00452264" w:rsidRDefault="00452264" w:rsidP="00452264">
      <w:pPr>
        <w:spacing w:line="360" w:lineRule="auto"/>
        <w:jc w:val="both"/>
        <w:rPr>
          <w:rFonts w:cs="Arial"/>
          <w:b/>
          <w:color w:val="0000CC"/>
          <w:w w:val="102"/>
          <w:sz w:val="28"/>
          <w:szCs w:val="28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4F0" w:rsidRDefault="00E724F0" w:rsidP="00823710">
      <w:pPr>
        <w:spacing w:after="0" w:line="240" w:lineRule="auto"/>
      </w:pPr>
      <w:r>
        <w:separator/>
      </w:r>
    </w:p>
  </w:endnote>
  <w:endnote w:type="continuationSeparator" w:id="1">
    <w:p w:rsidR="00E724F0" w:rsidRDefault="00E724F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4F0" w:rsidRDefault="00E724F0" w:rsidP="00823710">
      <w:pPr>
        <w:spacing w:after="0" w:line="240" w:lineRule="auto"/>
      </w:pPr>
      <w:r>
        <w:separator/>
      </w:r>
    </w:p>
  </w:footnote>
  <w:footnote w:type="continuationSeparator" w:id="1">
    <w:p w:rsidR="00E724F0" w:rsidRDefault="00E724F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24"/>
  </w:num>
  <w:num w:numId="5">
    <w:abstractNumId w:val="21"/>
  </w:num>
  <w:num w:numId="6">
    <w:abstractNumId w:val="1"/>
  </w:num>
  <w:num w:numId="7">
    <w:abstractNumId w:val="27"/>
  </w:num>
  <w:num w:numId="8">
    <w:abstractNumId w:val="14"/>
  </w:num>
  <w:num w:numId="9">
    <w:abstractNumId w:val="4"/>
  </w:num>
  <w:num w:numId="10">
    <w:abstractNumId w:val="9"/>
  </w:num>
  <w:num w:numId="11">
    <w:abstractNumId w:val="20"/>
  </w:num>
  <w:num w:numId="12">
    <w:abstractNumId w:val="25"/>
  </w:num>
  <w:num w:numId="13">
    <w:abstractNumId w:val="2"/>
  </w:num>
  <w:num w:numId="14">
    <w:abstractNumId w:val="22"/>
  </w:num>
  <w:num w:numId="15">
    <w:abstractNumId w:val="18"/>
  </w:num>
  <w:num w:numId="16">
    <w:abstractNumId w:val="17"/>
  </w:num>
  <w:num w:numId="17">
    <w:abstractNumId w:val="16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3"/>
  </w:num>
  <w:num w:numId="23">
    <w:abstractNumId w:val="19"/>
  </w:num>
  <w:num w:numId="24">
    <w:abstractNumId w:val="15"/>
  </w:num>
  <w:num w:numId="25">
    <w:abstractNumId w:val="26"/>
  </w:num>
  <w:num w:numId="26">
    <w:abstractNumId w:val="5"/>
  </w:num>
  <w:num w:numId="27">
    <w:abstractNumId w:val="3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724F0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2017-02-10T21:26:00Z</dcterms:created>
  <dcterms:modified xsi:type="dcterms:W3CDTF">2017-02-10T21:26:00Z</dcterms:modified>
</cp:coreProperties>
</file>