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1E6D97" w:rsidRPr="001E6D97" w:rsidRDefault="001E6D97" w:rsidP="001E6D97">
      <w:pPr>
        <w:spacing w:after="0"/>
        <w:jc w:val="both"/>
        <w:rPr>
          <w:rFonts w:cs="Arial"/>
        </w:rPr>
      </w:pPr>
      <w:bookmarkStart w:id="0" w:name="_GoBack"/>
      <w:bookmarkEnd w:id="0"/>
      <w:r w:rsidRPr="001E6D97">
        <w:rPr>
          <w:rFonts w:cs="Arial"/>
        </w:rPr>
        <w:t xml:space="preserve">Santa Tecla, El Salvador, a  las diez horas del día </w:t>
      </w:r>
      <w:r w:rsidRPr="001E6D97">
        <w:rPr>
          <w:rFonts w:cs="Arial"/>
          <w:b/>
        </w:rPr>
        <w:t>25 de julio</w:t>
      </w:r>
      <w:r w:rsidRPr="001E6D97">
        <w:rPr>
          <w:rFonts w:cs="Arial"/>
        </w:rPr>
        <w:t xml:space="preserve"> del presente año, el Ministerio de Agricultura y Ganadería de El Salvador luego de haber recibido y admitido la solicitud de información </w:t>
      </w:r>
      <w:r>
        <w:rPr>
          <w:rFonts w:cs="Arial"/>
          <w:b/>
          <w:color w:val="000099"/>
          <w:w w:val="102"/>
        </w:rPr>
        <w:t xml:space="preserve">Nº </w:t>
      </w:r>
      <w:r w:rsidRPr="001E6D97">
        <w:rPr>
          <w:rFonts w:cs="Arial"/>
          <w:b/>
          <w:color w:val="000099"/>
          <w:w w:val="102"/>
        </w:rPr>
        <w:t>113</w:t>
      </w:r>
      <w:r>
        <w:rPr>
          <w:rFonts w:cs="Arial"/>
          <w:b/>
          <w:color w:val="000099"/>
          <w:w w:val="102"/>
        </w:rPr>
        <w:t>-2013</w:t>
      </w:r>
      <w:r w:rsidRPr="001E6D97">
        <w:rPr>
          <w:rFonts w:cs="Arial"/>
        </w:rPr>
        <w:t xml:space="preserve"> presentada ante la Oficina de Información y Respuesta de esta dependencia por parte de </w:t>
      </w:r>
      <w:r w:rsidRPr="001E6D97">
        <w:rPr>
          <w:rFonts w:eastAsia="Batang" w:cs="Arial"/>
          <w:b/>
          <w:w w:val="102"/>
          <w:highlight w:val="black"/>
        </w:rPr>
        <w:t>****************************</w:t>
      </w:r>
      <w:r w:rsidRPr="001E6D97">
        <w:rPr>
          <w:rFonts w:cs="Arial"/>
        </w:rPr>
        <w:t xml:space="preserve">, Superintendente Adjunto de Pensiones de la Superintendencia del Sistema Financiero, acerca de expediente de esa Superintendencia </w:t>
      </w:r>
      <w:r w:rsidRPr="001E6D97">
        <w:rPr>
          <w:rFonts w:cs="Arial"/>
          <w:b/>
        </w:rPr>
        <w:t xml:space="preserve">N° MP-SSF-34-2013-ACE </w:t>
      </w:r>
      <w:r w:rsidRPr="001E6D97">
        <w:rPr>
          <w:rFonts w:cs="Arial"/>
        </w:rPr>
        <w:t>y sobre:</w:t>
      </w:r>
    </w:p>
    <w:p w:rsidR="001E6D97" w:rsidRPr="001E6D97" w:rsidRDefault="001E6D97" w:rsidP="001E6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</w:rPr>
      </w:pPr>
      <w:r w:rsidRPr="001E6D9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149225</wp:posOffset>
            </wp:positionV>
            <wp:extent cx="6107430" cy="1664335"/>
            <wp:effectExtent l="0" t="0" r="7620" b="0"/>
            <wp:wrapSquare wrapText="bothSides"/>
            <wp:docPr id="4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6D97" w:rsidRDefault="001E6D97" w:rsidP="001E6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  <w:w w:val="102"/>
        </w:rPr>
      </w:pPr>
      <w:r w:rsidRPr="001E6D97">
        <w:rPr>
          <w:rFonts w:eastAsia="Arial Unicode MS"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1E6D97">
        <w:rPr>
          <w:rFonts w:eastAsia="Arial Unicode MS" w:cs="Arial"/>
          <w:smallCaps/>
        </w:rPr>
        <w:t>L</w:t>
      </w:r>
      <w:r w:rsidRPr="001E6D97">
        <w:rPr>
          <w:rFonts w:eastAsia="Arial Unicode MS" w:cs="Arial"/>
        </w:rPr>
        <w:t xml:space="preserve">ey, y 19 del Reglamento, </w:t>
      </w:r>
      <w:r w:rsidRPr="001E6D97">
        <w:rPr>
          <w:rFonts w:eastAsia="Arial Unicode MS" w:cs="Arial"/>
          <w:w w:val="102"/>
        </w:rPr>
        <w:t>resuelve:</w:t>
      </w:r>
    </w:p>
    <w:p w:rsidR="001E6D97" w:rsidRPr="001E6D97" w:rsidRDefault="001E6D97" w:rsidP="001E6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  <w:w w:val="102"/>
        </w:rPr>
      </w:pPr>
    </w:p>
    <w:p w:rsidR="001E6D97" w:rsidRPr="001E6D97" w:rsidRDefault="001E6D97" w:rsidP="001E6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eastAsia="Arial Unicode MS" w:cs="Utsaah"/>
          <w:b/>
        </w:rPr>
      </w:pPr>
    </w:p>
    <w:p w:rsidR="001E6D97" w:rsidRPr="001E6D97" w:rsidRDefault="001E6D97" w:rsidP="001E6D97">
      <w:pPr>
        <w:jc w:val="center"/>
        <w:rPr>
          <w:rFonts w:eastAsia="Arial Unicode MS" w:cs="Arial"/>
          <w:b/>
          <w:color w:val="000099"/>
          <w:w w:val="102"/>
        </w:rPr>
      </w:pPr>
      <w:r w:rsidRPr="001E6D97">
        <w:rPr>
          <w:rFonts w:eastAsia="Arial Unicode MS" w:cs="Arial"/>
          <w:b/>
          <w:color w:val="000099"/>
          <w:w w:val="102"/>
        </w:rPr>
        <w:t xml:space="preserve">PROPORCIONAR LA INFORMACIÓN PÚBLICA SOLICITADA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F1" w:rsidRDefault="00ED56F1" w:rsidP="00823710">
      <w:pPr>
        <w:spacing w:after="0" w:line="240" w:lineRule="auto"/>
      </w:pPr>
      <w:r>
        <w:separator/>
      </w:r>
    </w:p>
  </w:endnote>
  <w:endnote w:type="continuationSeparator" w:id="1">
    <w:p w:rsidR="00ED56F1" w:rsidRDefault="00ED56F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F1" w:rsidRDefault="00ED56F1" w:rsidP="00823710">
      <w:pPr>
        <w:spacing w:after="0" w:line="240" w:lineRule="auto"/>
      </w:pPr>
      <w:r>
        <w:separator/>
      </w:r>
    </w:p>
  </w:footnote>
  <w:footnote w:type="continuationSeparator" w:id="1">
    <w:p w:rsidR="00ED56F1" w:rsidRDefault="00ED56F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ED56F1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2017-02-10T19:46:00Z</dcterms:created>
  <dcterms:modified xsi:type="dcterms:W3CDTF">2017-02-10T19:46:00Z</dcterms:modified>
</cp:coreProperties>
</file>