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9160D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630821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B9160D" w:rsidRP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0E4715" w:rsidRPr="00B9160D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B9160D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B9160D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4C0B77" w:rsidRDefault="00B9160D" w:rsidP="00B9160D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</w:rPr>
        <w:t xml:space="preserve"> </w:t>
      </w:r>
    </w:p>
    <w:p w:rsidR="008A65B1" w:rsidRPr="008A65B1" w:rsidRDefault="008A65B1" w:rsidP="008A65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8A65B1">
        <w:rPr>
          <w:w w:val="102"/>
        </w:rPr>
        <w:t>Santa Tecla,</w:t>
      </w:r>
      <w:r>
        <w:rPr>
          <w:w w:val="102"/>
        </w:rPr>
        <w:t xml:space="preserve"> </w:t>
      </w:r>
      <w:r w:rsidRPr="008A65B1">
        <w:rPr>
          <w:w w:val="102"/>
        </w:rPr>
        <w:t>a</w:t>
      </w:r>
      <w:r>
        <w:rPr>
          <w:w w:val="102"/>
        </w:rPr>
        <w:t xml:space="preserve"> </w:t>
      </w:r>
      <w:r w:rsidRPr="008A65B1">
        <w:rPr>
          <w:spacing w:val="1"/>
          <w:w w:val="102"/>
        </w:rPr>
        <w:t>l</w:t>
      </w:r>
      <w:r w:rsidRPr="008A65B1">
        <w:rPr>
          <w:w w:val="102"/>
        </w:rPr>
        <w:t>as dieciséis horas d</w:t>
      </w:r>
      <w:r w:rsidRPr="008A65B1">
        <w:rPr>
          <w:spacing w:val="-4"/>
          <w:w w:val="102"/>
        </w:rPr>
        <w:t>e</w:t>
      </w:r>
      <w:r w:rsidRPr="008A65B1">
        <w:rPr>
          <w:w w:val="102"/>
        </w:rPr>
        <w:t>l</w:t>
      </w:r>
      <w:r>
        <w:rPr>
          <w:w w:val="102"/>
        </w:rPr>
        <w:t xml:space="preserve"> </w:t>
      </w:r>
      <w:r w:rsidRPr="008A65B1">
        <w:rPr>
          <w:w w:val="102"/>
        </w:rPr>
        <w:t>d</w:t>
      </w:r>
      <w:r w:rsidRPr="008A65B1">
        <w:rPr>
          <w:spacing w:val="1"/>
          <w:w w:val="102"/>
        </w:rPr>
        <w:t>í</w:t>
      </w:r>
      <w:r w:rsidRPr="008A65B1">
        <w:rPr>
          <w:w w:val="102"/>
        </w:rPr>
        <w:t>a</w:t>
      </w:r>
      <w:r>
        <w:rPr>
          <w:w w:val="102"/>
        </w:rPr>
        <w:t xml:space="preserve"> </w:t>
      </w:r>
      <w:r w:rsidRPr="008A65B1">
        <w:rPr>
          <w:b/>
          <w:color w:val="0000CC"/>
          <w:w w:val="102"/>
        </w:rPr>
        <w:t>18 de junio de 2013</w:t>
      </w:r>
      <w:r w:rsidRPr="008A65B1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</w:rPr>
        <w:t xml:space="preserve">Nº </w:t>
      </w:r>
      <w:r w:rsidRPr="008A65B1">
        <w:rPr>
          <w:b/>
          <w:color w:val="0000CC"/>
          <w:w w:val="102"/>
        </w:rPr>
        <w:t>094</w:t>
      </w:r>
      <w:r>
        <w:rPr>
          <w:b/>
          <w:color w:val="0000CC"/>
          <w:w w:val="102"/>
        </w:rPr>
        <w:t>-2013</w:t>
      </w:r>
      <w:r w:rsidRPr="008A65B1">
        <w:rPr>
          <w:w w:val="102"/>
        </w:rPr>
        <w:t xml:space="preserve"> sobre: </w:t>
      </w:r>
      <w:r w:rsidRPr="008A65B1">
        <w:rPr>
          <w:b/>
          <w:color w:val="0000CC"/>
        </w:rPr>
        <w:t>“Normativa del MAG”</w:t>
      </w:r>
      <w:r w:rsidRPr="008A65B1">
        <w:rPr>
          <w:caps/>
          <w:color w:val="0000CC"/>
        </w:rPr>
        <w:t xml:space="preserve">, </w:t>
      </w:r>
      <w:r w:rsidRPr="008A65B1">
        <w:rPr>
          <w:w w:val="102"/>
        </w:rPr>
        <w:t>presentada ante la Oficina de Información y Respuesta de esta dependencia por parte de</w:t>
      </w:r>
      <w:r w:rsidRPr="008A65B1">
        <w:t>:</w:t>
      </w:r>
      <w:r w:rsidRPr="008A65B1">
        <w:rPr>
          <w:b/>
          <w:color w:val="000099"/>
          <w:w w:val="102"/>
        </w:rPr>
        <w:t xml:space="preserve"> </w:t>
      </w:r>
      <w:r w:rsidRPr="008A65B1">
        <w:rPr>
          <w:b/>
          <w:w w:val="102"/>
          <w:highlight w:val="black"/>
        </w:rPr>
        <w:t>*****************************************</w:t>
      </w:r>
      <w:r w:rsidRPr="008A65B1">
        <w:rPr>
          <w:b/>
          <w:color w:val="000099"/>
          <w:w w:val="102"/>
        </w:rPr>
        <w:t>,</w:t>
      </w:r>
      <w:r>
        <w:rPr>
          <w:b/>
          <w:color w:val="000099"/>
          <w:w w:val="102"/>
        </w:rPr>
        <w:t xml:space="preserve"> </w:t>
      </w:r>
      <w:r w:rsidRPr="008A65B1">
        <w:rPr>
          <w:w w:val="102"/>
        </w:rPr>
        <w:t>analizado el fondo de lo solicitado determinando con base al art. 62 inciso 2º que la misma ya está disponible al público. Por lo tanto resuelve:</w:t>
      </w:r>
    </w:p>
    <w:p w:rsidR="008A65B1" w:rsidRPr="008A65B1" w:rsidRDefault="008A65B1" w:rsidP="008A65B1">
      <w:pPr>
        <w:spacing w:after="0"/>
        <w:jc w:val="center"/>
        <w:rPr>
          <w:b/>
          <w:sz w:val="24"/>
          <w:szCs w:val="24"/>
        </w:rPr>
      </w:pPr>
    </w:p>
    <w:p w:rsidR="008A65B1" w:rsidRPr="008A65B1" w:rsidRDefault="008A65B1" w:rsidP="008A65B1">
      <w:pPr>
        <w:jc w:val="center"/>
        <w:rPr>
          <w:sz w:val="24"/>
          <w:szCs w:val="24"/>
        </w:rPr>
      </w:pPr>
      <w:r w:rsidRPr="008A65B1">
        <w:rPr>
          <w:b/>
          <w:sz w:val="24"/>
          <w:szCs w:val="24"/>
        </w:rPr>
        <w:t>ORIENTAR LA UBICACIÓN DE LA INFORMACIÓN SOLICITADA</w:t>
      </w:r>
    </w:p>
    <w:p w:rsidR="008A65B1" w:rsidRPr="008A65B1" w:rsidRDefault="008A65B1" w:rsidP="008A65B1">
      <w:pPr>
        <w:spacing w:after="0"/>
        <w:jc w:val="both"/>
        <w:rPr>
          <w:w w:val="102"/>
        </w:rPr>
      </w:pPr>
      <w:r w:rsidRPr="008A65B1">
        <w:rPr>
          <w:w w:val="102"/>
        </w:rPr>
        <w:t xml:space="preserve">La cual puede consultarse, reproducirse o adquirirse en </w:t>
      </w:r>
      <w:r w:rsidRPr="008A65B1">
        <w:t xml:space="preserve">la </w:t>
      </w:r>
      <w:r w:rsidRPr="008A65B1">
        <w:rPr>
          <w:b/>
          <w:color w:val="000099"/>
          <w:w w:val="102"/>
        </w:rPr>
        <w:t>página la Web del MAG: www.mag.gob.sv</w:t>
      </w:r>
      <w:r w:rsidRPr="008A65B1">
        <w:rPr>
          <w:b/>
          <w:color w:val="0036A2"/>
        </w:rPr>
        <w:t xml:space="preserve">, </w:t>
      </w:r>
      <w:r w:rsidRPr="008A65B1">
        <w:rPr>
          <w:w w:val="102"/>
        </w:rPr>
        <w:t>en el Portal Transparente, en las siguientes secciones:</w:t>
      </w:r>
    </w:p>
    <w:p w:rsidR="008A65B1" w:rsidRPr="008A65B1" w:rsidRDefault="008A65B1" w:rsidP="008A65B1">
      <w:pPr>
        <w:spacing w:after="0"/>
        <w:jc w:val="both"/>
        <w:rPr>
          <w:w w:val="102"/>
        </w:rPr>
      </w:pPr>
    </w:p>
    <w:p w:rsidR="008A65B1" w:rsidRPr="008A65B1" w:rsidRDefault="008A65B1" w:rsidP="008A65B1">
      <w:pPr>
        <w:spacing w:after="0"/>
        <w:jc w:val="both"/>
        <w:rPr>
          <w:b/>
          <w:color w:val="000099"/>
          <w:w w:val="102"/>
        </w:rPr>
      </w:pPr>
      <w:r w:rsidRPr="008A65B1">
        <w:rPr>
          <w:b/>
          <w:color w:val="000099"/>
          <w:w w:val="102"/>
        </w:rPr>
        <w:t>Página Principal de la OIR:</w:t>
      </w:r>
    </w:p>
    <w:p w:rsidR="008A65B1" w:rsidRPr="008A65B1" w:rsidRDefault="008A65B1" w:rsidP="008A65B1">
      <w:pPr>
        <w:pStyle w:val="Prrafodelista"/>
        <w:numPr>
          <w:ilvl w:val="0"/>
          <w:numId w:val="4"/>
        </w:numPr>
        <w:spacing w:after="0"/>
        <w:jc w:val="both"/>
        <w:rPr>
          <w:rFonts w:asciiTheme="minorHAnsi" w:hAnsiTheme="minorHAnsi"/>
          <w:w w:val="102"/>
        </w:rPr>
      </w:pPr>
      <w:r w:rsidRPr="008A65B1">
        <w:rPr>
          <w:rFonts w:asciiTheme="minorHAnsi" w:hAnsiTheme="minorHAnsi"/>
          <w:w w:val="102"/>
        </w:rPr>
        <w:t>Ley de Ética Gubernamental</w:t>
      </w:r>
    </w:p>
    <w:p w:rsidR="008A65B1" w:rsidRPr="008A65B1" w:rsidRDefault="008A65B1" w:rsidP="008A65B1">
      <w:pPr>
        <w:pStyle w:val="Prrafodelista"/>
        <w:numPr>
          <w:ilvl w:val="0"/>
          <w:numId w:val="4"/>
        </w:numPr>
        <w:spacing w:after="0"/>
        <w:jc w:val="both"/>
        <w:rPr>
          <w:rFonts w:asciiTheme="minorHAnsi" w:hAnsiTheme="minorHAnsi"/>
          <w:w w:val="102"/>
        </w:rPr>
      </w:pPr>
      <w:r w:rsidRPr="008A65B1">
        <w:rPr>
          <w:rFonts w:asciiTheme="minorHAnsi" w:hAnsiTheme="minorHAnsi"/>
          <w:w w:val="102"/>
        </w:rPr>
        <w:t>Ley de Servicio Civil</w:t>
      </w:r>
    </w:p>
    <w:p w:rsidR="008A65B1" w:rsidRPr="008A65B1" w:rsidRDefault="008A65B1" w:rsidP="008A65B1">
      <w:pPr>
        <w:spacing w:after="0"/>
        <w:jc w:val="both"/>
        <w:rPr>
          <w:b/>
          <w:color w:val="000099"/>
          <w:w w:val="102"/>
        </w:rPr>
      </w:pPr>
      <w:r w:rsidRPr="008A65B1">
        <w:rPr>
          <w:b/>
          <w:color w:val="000099"/>
          <w:w w:val="102"/>
        </w:rPr>
        <w:t>Marco Normativo:</w:t>
      </w:r>
    </w:p>
    <w:p w:rsidR="008A65B1" w:rsidRPr="008A65B1" w:rsidRDefault="008A65B1" w:rsidP="008A65B1">
      <w:pPr>
        <w:pStyle w:val="Prrafodelista"/>
        <w:numPr>
          <w:ilvl w:val="0"/>
          <w:numId w:val="4"/>
        </w:numPr>
        <w:spacing w:after="0"/>
        <w:jc w:val="both"/>
        <w:rPr>
          <w:rFonts w:asciiTheme="minorHAnsi" w:hAnsiTheme="minorHAnsi"/>
          <w:w w:val="102"/>
        </w:rPr>
      </w:pPr>
      <w:r w:rsidRPr="008A65B1">
        <w:rPr>
          <w:rFonts w:asciiTheme="minorHAnsi" w:hAnsiTheme="minorHAnsi"/>
          <w:w w:val="102"/>
        </w:rPr>
        <w:t>Ley Principal</w:t>
      </w:r>
    </w:p>
    <w:p w:rsidR="008A65B1" w:rsidRPr="008A65B1" w:rsidRDefault="008A65B1" w:rsidP="008A65B1">
      <w:pPr>
        <w:pStyle w:val="Prrafodelista"/>
        <w:numPr>
          <w:ilvl w:val="0"/>
          <w:numId w:val="4"/>
        </w:numPr>
        <w:spacing w:after="0"/>
        <w:jc w:val="both"/>
        <w:rPr>
          <w:rFonts w:asciiTheme="minorHAnsi" w:hAnsiTheme="minorHAnsi"/>
          <w:w w:val="102"/>
        </w:rPr>
      </w:pPr>
      <w:r w:rsidRPr="008A65B1">
        <w:rPr>
          <w:rFonts w:asciiTheme="minorHAnsi" w:hAnsiTheme="minorHAnsi"/>
          <w:w w:val="102"/>
        </w:rPr>
        <w:t>Reglamento</w:t>
      </w:r>
    </w:p>
    <w:p w:rsidR="008A65B1" w:rsidRPr="008A65B1" w:rsidRDefault="008A65B1" w:rsidP="008A65B1">
      <w:pPr>
        <w:pStyle w:val="Prrafodelista"/>
        <w:numPr>
          <w:ilvl w:val="0"/>
          <w:numId w:val="4"/>
        </w:numPr>
        <w:spacing w:after="0"/>
        <w:jc w:val="both"/>
        <w:rPr>
          <w:rFonts w:asciiTheme="minorHAnsi" w:hAnsiTheme="minorHAnsi"/>
          <w:w w:val="102"/>
        </w:rPr>
      </w:pPr>
      <w:r w:rsidRPr="008A65B1">
        <w:rPr>
          <w:rFonts w:asciiTheme="minorHAnsi" w:hAnsiTheme="minorHAnsi"/>
          <w:w w:val="102"/>
        </w:rPr>
        <w:t>Documentos vinculantes a la normativa</w:t>
      </w:r>
    </w:p>
    <w:p w:rsidR="008A65B1" w:rsidRPr="008A65B1" w:rsidRDefault="008A65B1" w:rsidP="008A65B1">
      <w:pPr>
        <w:pStyle w:val="Prrafodelista"/>
        <w:numPr>
          <w:ilvl w:val="0"/>
          <w:numId w:val="4"/>
        </w:numPr>
        <w:spacing w:after="0"/>
        <w:jc w:val="both"/>
        <w:rPr>
          <w:rFonts w:asciiTheme="minorHAnsi" w:hAnsiTheme="minorHAnsi"/>
          <w:w w:val="102"/>
        </w:rPr>
      </w:pPr>
      <w:r w:rsidRPr="008A65B1">
        <w:rPr>
          <w:rFonts w:asciiTheme="minorHAnsi" w:hAnsiTheme="minorHAnsi"/>
          <w:w w:val="102"/>
        </w:rPr>
        <w:t>Ley de Etica Gubernamental</w:t>
      </w:r>
    </w:p>
    <w:p w:rsidR="008A65B1" w:rsidRPr="008A65B1" w:rsidRDefault="008A65B1" w:rsidP="008A65B1">
      <w:pPr>
        <w:pStyle w:val="Prrafodelista"/>
        <w:numPr>
          <w:ilvl w:val="0"/>
          <w:numId w:val="4"/>
        </w:numPr>
        <w:spacing w:after="0"/>
        <w:jc w:val="both"/>
        <w:rPr>
          <w:rFonts w:asciiTheme="minorHAnsi" w:hAnsiTheme="minorHAnsi"/>
          <w:w w:val="102"/>
        </w:rPr>
      </w:pPr>
      <w:r w:rsidRPr="008A65B1">
        <w:rPr>
          <w:rFonts w:asciiTheme="minorHAnsi" w:hAnsiTheme="minorHAnsi"/>
          <w:w w:val="102"/>
        </w:rPr>
        <w:t>Ley de Servicio Civil</w:t>
      </w: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05D19">
      <w:pPr>
        <w:spacing w:after="0" w:line="240" w:lineRule="auto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596" w:rsidRDefault="00662596" w:rsidP="00823710">
      <w:pPr>
        <w:spacing w:after="0" w:line="240" w:lineRule="auto"/>
      </w:pPr>
      <w:r>
        <w:separator/>
      </w:r>
    </w:p>
  </w:endnote>
  <w:endnote w:type="continuationSeparator" w:id="1">
    <w:p w:rsidR="00662596" w:rsidRDefault="0066259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596" w:rsidRDefault="00662596" w:rsidP="00823710">
      <w:pPr>
        <w:spacing w:after="0" w:line="240" w:lineRule="auto"/>
      </w:pPr>
      <w:r>
        <w:separator/>
      </w:r>
    </w:p>
  </w:footnote>
  <w:footnote w:type="continuationSeparator" w:id="1">
    <w:p w:rsidR="00662596" w:rsidRDefault="0066259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5251F3"/>
    <w:rsid w:val="00573C09"/>
    <w:rsid w:val="0060750C"/>
    <w:rsid w:val="00625258"/>
    <w:rsid w:val="00630821"/>
    <w:rsid w:val="00662596"/>
    <w:rsid w:val="00675520"/>
    <w:rsid w:val="006A6754"/>
    <w:rsid w:val="006D0A25"/>
    <w:rsid w:val="00711BEF"/>
    <w:rsid w:val="00771A53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B05D19"/>
    <w:rsid w:val="00B21B13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2017-02-10T16:05:00Z</dcterms:created>
  <dcterms:modified xsi:type="dcterms:W3CDTF">2017-02-10T16:05:00Z</dcterms:modified>
</cp:coreProperties>
</file>