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CF1799" w:rsidRPr="00CF1799" w:rsidRDefault="00CF1799" w:rsidP="00CF17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w w:val="102"/>
          <w:sz w:val="21"/>
          <w:szCs w:val="21"/>
        </w:rPr>
      </w:pPr>
      <w:r w:rsidRPr="00CF1799">
        <w:rPr>
          <w:w w:val="102"/>
          <w:sz w:val="21"/>
          <w:szCs w:val="21"/>
        </w:rPr>
        <w:t xml:space="preserve">Santa Tecla, a </w:t>
      </w:r>
      <w:r w:rsidRPr="00CF1799">
        <w:rPr>
          <w:spacing w:val="1"/>
          <w:w w:val="102"/>
          <w:sz w:val="21"/>
          <w:szCs w:val="21"/>
        </w:rPr>
        <w:t>l</w:t>
      </w:r>
      <w:r w:rsidRPr="00CF1799">
        <w:rPr>
          <w:w w:val="102"/>
          <w:sz w:val="21"/>
          <w:szCs w:val="21"/>
        </w:rPr>
        <w:t>as nueve horas d</w:t>
      </w:r>
      <w:r w:rsidRPr="00CF1799">
        <w:rPr>
          <w:spacing w:val="-4"/>
          <w:w w:val="102"/>
          <w:sz w:val="21"/>
          <w:szCs w:val="21"/>
        </w:rPr>
        <w:t>e</w:t>
      </w:r>
      <w:r w:rsidRPr="00CF1799">
        <w:rPr>
          <w:w w:val="102"/>
          <w:sz w:val="21"/>
          <w:szCs w:val="21"/>
        </w:rPr>
        <w:t>l d</w:t>
      </w:r>
      <w:r w:rsidRPr="00CF1799">
        <w:rPr>
          <w:spacing w:val="1"/>
          <w:w w:val="102"/>
          <w:sz w:val="21"/>
          <w:szCs w:val="21"/>
        </w:rPr>
        <w:t>í</w:t>
      </w:r>
      <w:r w:rsidRPr="00CF1799">
        <w:rPr>
          <w:w w:val="102"/>
          <w:sz w:val="21"/>
          <w:szCs w:val="21"/>
        </w:rPr>
        <w:t xml:space="preserve">a </w:t>
      </w:r>
      <w:r w:rsidRPr="00CF1799">
        <w:rPr>
          <w:b/>
          <w:color w:val="0000CC"/>
          <w:w w:val="102"/>
          <w:sz w:val="21"/>
          <w:szCs w:val="21"/>
        </w:rPr>
        <w:t>28 de junio de 2013</w:t>
      </w:r>
      <w:r w:rsidRPr="00CF1799">
        <w:rPr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Pr="00CF1799">
        <w:rPr>
          <w:b/>
          <w:color w:val="0000CC"/>
          <w:w w:val="102"/>
          <w:sz w:val="21"/>
          <w:szCs w:val="21"/>
        </w:rPr>
        <w:t>Nº 082-2013</w:t>
      </w:r>
      <w:r w:rsidRPr="00CF1799">
        <w:rPr>
          <w:w w:val="102"/>
          <w:sz w:val="21"/>
          <w:szCs w:val="21"/>
        </w:rPr>
        <w:t xml:space="preserve"> sobre:</w:t>
      </w:r>
      <w:r w:rsidRPr="00CF1799">
        <w:rPr>
          <w:b/>
          <w:color w:val="0000CC"/>
          <w:w w:val="102"/>
          <w:sz w:val="21"/>
          <w:szCs w:val="21"/>
        </w:rPr>
        <w:t xml:space="preserve"> Porcentaje de pérdidas agrícolas, ganado y especies menores en las zonas afectadas, </w:t>
      </w:r>
      <w:r w:rsidRPr="00CF1799">
        <w:rPr>
          <w:w w:val="102"/>
          <w:sz w:val="21"/>
          <w:szCs w:val="21"/>
        </w:rPr>
        <w:t>presentada ante la Oficina de Información y Respuesta de esta dependencia por parte de</w:t>
      </w:r>
      <w:r w:rsidRPr="00CF1799">
        <w:rPr>
          <w:sz w:val="21"/>
          <w:szCs w:val="21"/>
        </w:rPr>
        <w:t xml:space="preserve">: </w:t>
      </w:r>
      <w:r w:rsidRPr="00CF1799">
        <w:rPr>
          <w:b/>
          <w:w w:val="102"/>
          <w:sz w:val="21"/>
          <w:szCs w:val="21"/>
          <w:highlight w:val="black"/>
        </w:rPr>
        <w:t>**************************************</w:t>
      </w:r>
      <w:r w:rsidRPr="00CF1799">
        <w:rPr>
          <w:b/>
          <w:w w:val="102"/>
          <w:sz w:val="21"/>
          <w:szCs w:val="21"/>
        </w:rPr>
        <w:t xml:space="preserve"> </w:t>
      </w:r>
      <w:r w:rsidRPr="00CF1799">
        <w:rPr>
          <w:rFonts w:cs="Calibri"/>
          <w:sz w:val="21"/>
          <w:szCs w:val="21"/>
        </w:rPr>
        <w:t xml:space="preserve">y considerando que la solicitud cumple con los requisitos establecidos en </w:t>
      </w:r>
      <w:r w:rsidRPr="00CF1799">
        <w:rPr>
          <w:sz w:val="21"/>
          <w:szCs w:val="21"/>
        </w:rPr>
        <w:t xml:space="preserve">el art.66 de La ley de Acceso a la Información Pública y los arts. 50, 54 del Reglamento de la Ley de Acceso a la Información Pública, </w:t>
      </w:r>
      <w:r w:rsidRPr="00CF1799">
        <w:rPr>
          <w:rFonts w:cs="Calibri"/>
          <w:sz w:val="21"/>
          <w:szCs w:val="21"/>
        </w:rPr>
        <w:t xml:space="preserve">y que la información solicitada no </w:t>
      </w:r>
      <w:r w:rsidRPr="00CF1799">
        <w:rPr>
          <w:sz w:val="21"/>
          <w:szCs w:val="21"/>
        </w:rPr>
        <w:t xml:space="preserve">se encuentra entre las excepciones  enumeradas en los arts. 19 y 24 de la </w:t>
      </w:r>
      <w:r w:rsidRPr="00CF1799">
        <w:rPr>
          <w:smallCaps/>
          <w:sz w:val="21"/>
          <w:szCs w:val="21"/>
        </w:rPr>
        <w:t>L</w:t>
      </w:r>
      <w:r w:rsidRPr="00CF1799">
        <w:rPr>
          <w:sz w:val="21"/>
          <w:szCs w:val="21"/>
        </w:rPr>
        <w:t>ey, y 19 del Reglamento</w:t>
      </w:r>
      <w:r w:rsidRPr="00CF1799">
        <w:rPr>
          <w:rFonts w:cs="Calibri"/>
          <w:sz w:val="21"/>
          <w:szCs w:val="21"/>
        </w:rPr>
        <w:t xml:space="preserve">, </w:t>
      </w:r>
      <w:r w:rsidRPr="00CF1799">
        <w:rPr>
          <w:rFonts w:cs="Calibri"/>
          <w:w w:val="102"/>
          <w:sz w:val="21"/>
          <w:szCs w:val="21"/>
        </w:rPr>
        <w:t>resuelve:</w:t>
      </w:r>
    </w:p>
    <w:p w:rsidR="00CF1799" w:rsidRPr="00CF1799" w:rsidRDefault="00CF1799" w:rsidP="00CF1799">
      <w:pPr>
        <w:spacing w:line="240" w:lineRule="auto"/>
        <w:jc w:val="center"/>
        <w:rPr>
          <w:b/>
          <w:color w:val="000099"/>
          <w:w w:val="102"/>
          <w:sz w:val="21"/>
          <w:szCs w:val="21"/>
        </w:rPr>
      </w:pPr>
      <w:bookmarkStart w:id="0" w:name="_GoBack"/>
      <w:bookmarkEnd w:id="0"/>
    </w:p>
    <w:p w:rsidR="00CF1799" w:rsidRPr="00CF1799" w:rsidRDefault="00CF1799" w:rsidP="00CF1799">
      <w:pPr>
        <w:spacing w:line="240" w:lineRule="auto"/>
        <w:jc w:val="center"/>
        <w:rPr>
          <w:b/>
          <w:color w:val="000099"/>
          <w:w w:val="102"/>
          <w:sz w:val="21"/>
          <w:szCs w:val="21"/>
        </w:rPr>
      </w:pPr>
      <w:r w:rsidRPr="00CF1799">
        <w:rPr>
          <w:b/>
          <w:color w:val="000099"/>
          <w:w w:val="102"/>
          <w:sz w:val="21"/>
          <w:szCs w:val="21"/>
        </w:rPr>
        <w:t>PROPORCIONAR LA INFORMACIÓN PÚBLICA SOLICITADA REFERENTE A PORCENTAJE DE PERDIDAS AGRÍCOLAS, LA INFORMACION SOBRE GANADO Y ESPECIES MENORES ES INEXISTENTE</w:t>
      </w:r>
    </w:p>
    <w:p w:rsidR="00CF1799" w:rsidRPr="00CF1799" w:rsidRDefault="00CF1799" w:rsidP="00CF17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1"/>
          <w:szCs w:val="21"/>
        </w:rPr>
      </w:pPr>
      <w:r w:rsidRPr="00CF1799">
        <w:rPr>
          <w:sz w:val="21"/>
          <w:szCs w:val="21"/>
        </w:rPr>
        <w:t xml:space="preserve">La información sobre el </w:t>
      </w:r>
      <w:r w:rsidRPr="00CF1799">
        <w:rPr>
          <w:b/>
          <w:color w:val="0000CC"/>
          <w:w w:val="102"/>
          <w:sz w:val="21"/>
          <w:szCs w:val="21"/>
        </w:rPr>
        <w:t xml:space="preserve">Plan de Contingencia, alternativas en caso de canícula, lugares afectados (mapas) por la canícula de 2012 y su duración, </w:t>
      </w:r>
      <w:r w:rsidRPr="00CF1799">
        <w:rPr>
          <w:sz w:val="21"/>
          <w:szCs w:val="21"/>
        </w:rPr>
        <w:t xml:space="preserve">se </w:t>
      </w:r>
      <w:r w:rsidRPr="00CF1799">
        <w:rPr>
          <w:w w:val="102"/>
          <w:sz w:val="21"/>
          <w:szCs w:val="21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CF1799" w:rsidRPr="00CF1799" w:rsidRDefault="00CF1799" w:rsidP="00CF1799">
      <w:pPr>
        <w:spacing w:after="0" w:line="240" w:lineRule="auto"/>
        <w:jc w:val="both"/>
        <w:rPr>
          <w:w w:val="102"/>
          <w:sz w:val="21"/>
          <w:szCs w:val="21"/>
        </w:rPr>
      </w:pPr>
    </w:p>
    <w:p w:rsidR="00CF1799" w:rsidRPr="00CF1799" w:rsidRDefault="00CF1799" w:rsidP="00CF1799">
      <w:pPr>
        <w:spacing w:line="240" w:lineRule="auto"/>
        <w:jc w:val="center"/>
        <w:rPr>
          <w:b/>
          <w:color w:val="000099"/>
          <w:w w:val="102"/>
          <w:sz w:val="21"/>
          <w:szCs w:val="21"/>
        </w:rPr>
      </w:pPr>
      <w:r w:rsidRPr="00CF1799">
        <w:rPr>
          <w:b/>
          <w:color w:val="000099"/>
          <w:w w:val="102"/>
          <w:sz w:val="21"/>
          <w:szCs w:val="21"/>
        </w:rPr>
        <w:t>DENEGAR LA SOLICITUD DE ACCESO A LA INFORMACIÓN SOLICITADA POR NO SER ESTA INSTITUCIÓN COMPETENTE PARA CONOCER DE LA MISMA.</w:t>
      </w:r>
    </w:p>
    <w:p w:rsidR="00CF1799" w:rsidRPr="00CF1799" w:rsidRDefault="00CF1799" w:rsidP="00CF17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1"/>
          <w:szCs w:val="21"/>
          <w:lang w:eastAsia="en-US"/>
        </w:rPr>
      </w:pPr>
      <w:r w:rsidRPr="00CF1799">
        <w:rPr>
          <w:w w:val="102"/>
          <w:sz w:val="21"/>
          <w:szCs w:val="21"/>
        </w:rPr>
        <w:t xml:space="preserve">Su solicitud deberá ser dirigida al </w:t>
      </w:r>
      <w:r w:rsidRPr="00CF1799">
        <w:rPr>
          <w:b/>
          <w:color w:val="000099"/>
          <w:w w:val="102"/>
          <w:sz w:val="21"/>
          <w:szCs w:val="21"/>
        </w:rPr>
        <w:t xml:space="preserve">Ministerio de Medio Ambiente y Recursos Naturales </w:t>
      </w:r>
      <w:r w:rsidRPr="00CF1799">
        <w:rPr>
          <w:w w:val="102"/>
          <w:sz w:val="21"/>
          <w:szCs w:val="21"/>
        </w:rPr>
        <w:t xml:space="preserve">por ser la institución facultada para conocer solicitudes de dicha índole, la dirección de la </w:t>
      </w:r>
      <w:r w:rsidRPr="00CF1799">
        <w:rPr>
          <w:b/>
          <w:color w:val="000099"/>
          <w:w w:val="102"/>
          <w:sz w:val="21"/>
          <w:szCs w:val="21"/>
        </w:rPr>
        <w:t>Oficina de Información y Respuesta</w:t>
      </w:r>
      <w:r w:rsidRPr="00CF1799">
        <w:rPr>
          <w:w w:val="102"/>
          <w:sz w:val="21"/>
          <w:szCs w:val="21"/>
        </w:rPr>
        <w:t xml:space="preserve"> a la que debe dirigirse es </w:t>
      </w:r>
      <w:r w:rsidRPr="00CF1799">
        <w:rPr>
          <w:b/>
          <w:color w:val="0000CC"/>
          <w:w w:val="102"/>
          <w:sz w:val="21"/>
          <w:szCs w:val="21"/>
        </w:rPr>
        <w:t>Km. 5 ½ carretera a Santa Tecla, Calle y Colonia Las Mercedes, Edificio, MARN, Instalaciones del ISTA S.S.</w:t>
      </w:r>
      <w:r w:rsidRPr="00CF1799">
        <w:rPr>
          <w:w w:val="102"/>
          <w:sz w:val="21"/>
          <w:szCs w:val="21"/>
        </w:rPr>
        <w:t xml:space="preserve">. Puede contactar a la Oficial de Información </w:t>
      </w:r>
      <w:r w:rsidRPr="00CF1799">
        <w:rPr>
          <w:b/>
          <w:color w:val="0000CC"/>
          <w:w w:val="102"/>
          <w:sz w:val="21"/>
          <w:szCs w:val="21"/>
        </w:rPr>
        <w:t xml:space="preserve">Marina Sandoval </w:t>
      </w:r>
      <w:r w:rsidRPr="00CF1799">
        <w:rPr>
          <w:w w:val="102"/>
          <w:sz w:val="21"/>
          <w:szCs w:val="21"/>
        </w:rPr>
        <w:t xml:space="preserve">al teléfono </w:t>
      </w:r>
      <w:r w:rsidRPr="00CF1799">
        <w:rPr>
          <w:rFonts w:eastAsia="Calibri" w:cs="Arial"/>
          <w:color w:val="000000"/>
          <w:sz w:val="21"/>
          <w:szCs w:val="21"/>
          <w:lang w:eastAsia="en-US"/>
        </w:rPr>
        <w:t xml:space="preserve">2132-9522 </w:t>
      </w:r>
      <w:r w:rsidRPr="00CF1799">
        <w:rPr>
          <w:w w:val="102"/>
          <w:sz w:val="21"/>
          <w:szCs w:val="21"/>
        </w:rPr>
        <w:t>o al correo electrónico</w:t>
      </w:r>
      <w:hyperlink r:id="rId7" w:history="1">
        <w:r w:rsidRPr="00CF1799">
          <w:rPr>
            <w:rStyle w:val="Hipervnculo"/>
            <w:rFonts w:eastAsia="Calibri" w:cs="Calibri"/>
            <w:sz w:val="21"/>
            <w:szCs w:val="21"/>
            <w:lang w:eastAsia="en-US"/>
          </w:rPr>
          <w:t>medioambiente@marn.gob.sv</w:t>
        </w:r>
      </w:hyperlink>
      <w:r w:rsidRPr="00CF1799">
        <w:rPr>
          <w:rFonts w:eastAsia="Calibri" w:cs="Calibri"/>
          <w:color w:val="000000"/>
          <w:sz w:val="21"/>
          <w:szCs w:val="21"/>
          <w:lang w:eastAsia="en-US"/>
        </w:rPr>
        <w:t>.</w:t>
      </w:r>
    </w:p>
    <w:p w:rsidR="00625258" w:rsidRPr="00C534BD" w:rsidRDefault="00625258" w:rsidP="00C534BD">
      <w:pPr>
        <w:jc w:val="both"/>
        <w:rPr>
          <w:sz w:val="24"/>
          <w:szCs w:val="24"/>
        </w:rPr>
      </w:pPr>
    </w:p>
    <w:p w:rsidR="00625258" w:rsidRPr="00625258" w:rsidRDefault="00625258" w:rsidP="00625258">
      <w:pPr>
        <w:jc w:val="both"/>
        <w:rPr>
          <w:sz w:val="21"/>
          <w:szCs w:val="21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02C" w:rsidRDefault="000D002C" w:rsidP="00823710">
      <w:pPr>
        <w:spacing w:after="0" w:line="240" w:lineRule="auto"/>
      </w:pPr>
      <w:r>
        <w:separator/>
      </w:r>
    </w:p>
  </w:endnote>
  <w:endnote w:type="continuationSeparator" w:id="1">
    <w:p w:rsidR="000D002C" w:rsidRDefault="000D002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02C" w:rsidRDefault="000D002C" w:rsidP="00823710">
      <w:pPr>
        <w:spacing w:after="0" w:line="240" w:lineRule="auto"/>
      </w:pPr>
      <w:r>
        <w:separator/>
      </w:r>
    </w:p>
  </w:footnote>
  <w:footnote w:type="continuationSeparator" w:id="1">
    <w:p w:rsidR="000D002C" w:rsidRDefault="000D002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D002C"/>
    <w:rsid w:val="000E4715"/>
    <w:rsid w:val="00111E6F"/>
    <w:rsid w:val="0018446B"/>
    <w:rsid w:val="001B7D33"/>
    <w:rsid w:val="001D37F6"/>
    <w:rsid w:val="0031206E"/>
    <w:rsid w:val="004640FE"/>
    <w:rsid w:val="004A1B78"/>
    <w:rsid w:val="004D0B8C"/>
    <w:rsid w:val="005251F3"/>
    <w:rsid w:val="00573C09"/>
    <w:rsid w:val="0060750C"/>
    <w:rsid w:val="00625258"/>
    <w:rsid w:val="00675520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C42BC1"/>
    <w:rsid w:val="00C534BD"/>
    <w:rsid w:val="00C66EE1"/>
    <w:rsid w:val="00C817D9"/>
    <w:rsid w:val="00C928AD"/>
    <w:rsid w:val="00CF1799"/>
    <w:rsid w:val="00CF4755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oambiente@marn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2017-02-03T19:24:00Z</dcterms:created>
  <dcterms:modified xsi:type="dcterms:W3CDTF">2017-02-03T19:24:00Z</dcterms:modified>
</cp:coreProperties>
</file>