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4177" w:rsidRPr="00771A53" w:rsidRDefault="00823710" w:rsidP="00823710">
      <w:pPr>
        <w:spacing w:after="0" w:line="240" w:lineRule="auto"/>
        <w:jc w:val="center"/>
        <w:rPr>
          <w:rFonts w:eastAsia="Arial Unicode MS" w:cs="Arial Unicode MS"/>
          <w:b/>
          <w:i/>
          <w:color w:val="000099"/>
          <w:sz w:val="28"/>
        </w:rPr>
      </w:pP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Versión pública de acuerdo a lo dispuesto en el Art. 30 de la LAIP, se elimina el nombre por ser dato personal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de acuerdo a lo establecido en el 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Art. 6 literal “a”; información confidencial Art. 6 literal “f”; y Art 19, todos de la LAIP, el dato se ubicaba en la </w:t>
      </w:r>
      <w:r w:rsidR="00014578"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>pág.</w:t>
      </w:r>
      <w:r w:rsidRPr="00771A53">
        <w:rPr>
          <w:rFonts w:eastAsia="Arial Unicode MS" w:cstheme="majorBidi"/>
          <w:b/>
          <w:bCs/>
          <w:i/>
          <w:color w:val="C00000"/>
          <w:sz w:val="18"/>
          <w:szCs w:val="28"/>
          <w:lang w:eastAsia="en-US"/>
        </w:rPr>
        <w:t xml:space="preserve"> 1 de la presente resolución.</w:t>
      </w:r>
    </w:p>
    <w:p w:rsidR="00594CE4" w:rsidRPr="008E1469" w:rsidRDefault="00594CE4" w:rsidP="00783D25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 w:line="240" w:lineRule="auto"/>
        <w:jc w:val="both"/>
        <w:rPr>
          <w:w w:val="102"/>
          <w:sz w:val="28"/>
          <w:szCs w:val="28"/>
        </w:rPr>
      </w:pPr>
    </w:p>
    <w:p w:rsidR="00AB254B" w:rsidRPr="00AB254B" w:rsidRDefault="00AB254B" w:rsidP="00AB254B">
      <w:pPr>
        <w:spacing w:after="0" w:line="240" w:lineRule="auto"/>
        <w:jc w:val="center"/>
        <w:rPr>
          <w:b/>
          <w:w w:val="102"/>
          <w:sz w:val="28"/>
          <w:szCs w:val="28"/>
        </w:rPr>
      </w:pPr>
      <w:bookmarkStart w:id="0" w:name="_GoBack"/>
      <w:bookmarkEnd w:id="0"/>
      <w:r w:rsidRPr="00AB254B">
        <w:rPr>
          <w:b/>
          <w:w w:val="102"/>
          <w:sz w:val="28"/>
          <w:szCs w:val="28"/>
        </w:rPr>
        <w:t xml:space="preserve">RESOLUCIÓN SOLICITUD DE INFORMACIÓN </w:t>
      </w:r>
    </w:p>
    <w:p w:rsidR="00AB254B" w:rsidRPr="00AB254B" w:rsidRDefault="00AB254B" w:rsidP="00AB254B">
      <w:pPr>
        <w:spacing w:after="0" w:line="240" w:lineRule="auto"/>
        <w:jc w:val="center"/>
        <w:rPr>
          <w:b/>
          <w:color w:val="000099"/>
          <w:w w:val="102"/>
        </w:rPr>
      </w:pPr>
    </w:p>
    <w:p w:rsidR="00AB254B" w:rsidRPr="00AB254B" w:rsidRDefault="00AB254B" w:rsidP="00AB25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color w:val="000099"/>
        </w:rPr>
      </w:pPr>
      <w:r w:rsidRPr="00AB254B">
        <w:rPr>
          <w:w w:val="102"/>
        </w:rPr>
        <w:t>Santa Tecla,</w:t>
      </w:r>
      <w:r>
        <w:rPr>
          <w:w w:val="102"/>
        </w:rPr>
        <w:t xml:space="preserve"> </w:t>
      </w:r>
      <w:r w:rsidRPr="00AB254B">
        <w:rPr>
          <w:w w:val="102"/>
        </w:rPr>
        <w:t>a</w:t>
      </w:r>
      <w:r>
        <w:rPr>
          <w:w w:val="102"/>
        </w:rPr>
        <w:t xml:space="preserve"> </w:t>
      </w:r>
      <w:r w:rsidRPr="00AB254B">
        <w:rPr>
          <w:spacing w:val="1"/>
          <w:w w:val="102"/>
        </w:rPr>
        <w:t>l</w:t>
      </w:r>
      <w:r w:rsidRPr="00AB254B">
        <w:rPr>
          <w:w w:val="102"/>
        </w:rPr>
        <w:t>as tres</w:t>
      </w:r>
      <w:r>
        <w:rPr>
          <w:w w:val="102"/>
        </w:rPr>
        <w:t xml:space="preserve"> </w:t>
      </w:r>
      <w:r w:rsidRPr="00AB254B">
        <w:rPr>
          <w:w w:val="102"/>
        </w:rPr>
        <w:t>horas con treinta minutos d</w:t>
      </w:r>
      <w:r w:rsidRPr="00AB254B">
        <w:rPr>
          <w:spacing w:val="-4"/>
          <w:w w:val="102"/>
        </w:rPr>
        <w:t>e</w:t>
      </w:r>
      <w:r w:rsidRPr="00AB254B">
        <w:rPr>
          <w:w w:val="102"/>
        </w:rPr>
        <w:t>l</w:t>
      </w:r>
      <w:r>
        <w:rPr>
          <w:w w:val="102"/>
        </w:rPr>
        <w:t xml:space="preserve"> </w:t>
      </w:r>
      <w:r w:rsidRPr="00AB254B">
        <w:rPr>
          <w:w w:val="102"/>
        </w:rPr>
        <w:t>d</w:t>
      </w:r>
      <w:r w:rsidRPr="00AB254B">
        <w:rPr>
          <w:spacing w:val="1"/>
          <w:w w:val="102"/>
        </w:rPr>
        <w:t>í</w:t>
      </w:r>
      <w:r w:rsidRPr="00AB254B">
        <w:rPr>
          <w:w w:val="102"/>
        </w:rPr>
        <w:t>a</w:t>
      </w:r>
      <w:r>
        <w:rPr>
          <w:w w:val="102"/>
        </w:rPr>
        <w:t xml:space="preserve"> </w:t>
      </w:r>
      <w:r w:rsidRPr="00AB254B">
        <w:rPr>
          <w:b/>
          <w:color w:val="000099"/>
        </w:rPr>
        <w:t>18 de abril de 2013</w:t>
      </w:r>
      <w:r w:rsidRPr="00AB254B">
        <w:rPr>
          <w:w w:val="102"/>
        </w:rPr>
        <w:t xml:space="preserve">, el Ministerio de Agricultura y Ganadería luego de haber recibido y admitido la solicitud de información </w:t>
      </w:r>
      <w:r w:rsidRPr="00AB254B">
        <w:rPr>
          <w:b/>
        </w:rPr>
        <w:t>Nº 0</w:t>
      </w:r>
      <w:r w:rsidRPr="00AB254B">
        <w:rPr>
          <w:b/>
          <w:w w:val="102"/>
        </w:rPr>
        <w:t>43-2013</w:t>
      </w:r>
      <w:r w:rsidRPr="00AB254B">
        <w:rPr>
          <w:w w:val="102"/>
        </w:rPr>
        <w:t xml:space="preserve"> sobre:</w:t>
      </w:r>
      <w:r>
        <w:rPr>
          <w:w w:val="102"/>
        </w:rPr>
        <w:t xml:space="preserve"> </w:t>
      </w:r>
      <w:r w:rsidRPr="00AB254B">
        <w:rPr>
          <w:b/>
          <w:color w:val="000099"/>
          <w:w w:val="102"/>
        </w:rPr>
        <w:t xml:space="preserve">“PRODUCCIÓN DE LECHE EN EL PAIS”, </w:t>
      </w:r>
      <w:r w:rsidRPr="00AB254B">
        <w:rPr>
          <w:w w:val="102"/>
        </w:rPr>
        <w:t>presentada por parte de</w:t>
      </w:r>
      <w:r>
        <w:rPr>
          <w:w w:val="102"/>
        </w:rPr>
        <w:t>:</w:t>
      </w:r>
      <w:r>
        <w:rPr>
          <w:color w:val="002060"/>
        </w:rPr>
        <w:t xml:space="preserve"> </w:t>
      </w:r>
      <w:r w:rsidRPr="00AB254B">
        <w:rPr>
          <w:b/>
          <w:color w:val="000099"/>
          <w:w w:val="102"/>
        </w:rPr>
        <w:t xml:space="preserve">ARGELIA </w:t>
      </w:r>
      <w:r w:rsidRPr="00AB254B">
        <w:rPr>
          <w:b/>
          <w:w w:val="102"/>
          <w:highlight w:val="black"/>
        </w:rPr>
        <w:t>************************************</w:t>
      </w:r>
      <w:r w:rsidRPr="00AB254B">
        <w:rPr>
          <w:b/>
          <w:color w:val="000099"/>
          <w:w w:val="102"/>
        </w:rPr>
        <w:t>,</w:t>
      </w:r>
      <w:r>
        <w:rPr>
          <w:b/>
          <w:color w:val="000099"/>
          <w:w w:val="102"/>
        </w:rPr>
        <w:t xml:space="preserve"> </w:t>
      </w:r>
      <w:r w:rsidRPr="00AB254B">
        <w:t xml:space="preserve">y considerando que parte de la solicitud cumple con los requisitos establecidos en el art.66 de La ley de Acceso a la Información Pública y los arts. 50, 54 del Reglamento de la Ley de Acceso a la Información Pública, y que la información solicitada no se encuentra entre las excepciones  enumeradas en los arts. 19 y 24 de la </w:t>
      </w:r>
      <w:r w:rsidRPr="00AB254B">
        <w:rPr>
          <w:smallCaps/>
        </w:rPr>
        <w:t>L</w:t>
      </w:r>
      <w:r w:rsidRPr="00AB254B">
        <w:t xml:space="preserve">ey, y 19 del Reglamento, </w:t>
      </w:r>
      <w:r w:rsidRPr="00AB254B">
        <w:rPr>
          <w:w w:val="102"/>
        </w:rPr>
        <w:t>resuelve:</w:t>
      </w:r>
    </w:p>
    <w:p w:rsidR="00AB254B" w:rsidRPr="00AB254B" w:rsidRDefault="00AB254B" w:rsidP="00AB25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118"/>
        <w:jc w:val="both"/>
        <w:rPr>
          <w:b/>
        </w:rPr>
      </w:pPr>
    </w:p>
    <w:p w:rsidR="00AB254B" w:rsidRPr="00AB254B" w:rsidRDefault="00AB254B" w:rsidP="00AB254B">
      <w:pPr>
        <w:spacing w:after="0"/>
        <w:jc w:val="center"/>
        <w:rPr>
          <w:b/>
          <w:color w:val="000099"/>
          <w:w w:val="102"/>
          <w:sz w:val="24"/>
          <w:szCs w:val="24"/>
        </w:rPr>
      </w:pPr>
      <w:r w:rsidRPr="00AB254B">
        <w:rPr>
          <w:b/>
          <w:color w:val="000099"/>
          <w:w w:val="102"/>
          <w:sz w:val="24"/>
          <w:szCs w:val="24"/>
        </w:rPr>
        <w:t>PROPORCIONAR LA INFORMACIÓN PÚBLICA SOLICITADA REFERENTE A:</w:t>
      </w:r>
    </w:p>
    <w:p w:rsidR="00AB254B" w:rsidRPr="00AB254B" w:rsidRDefault="00AB254B" w:rsidP="00AB254B">
      <w:pPr>
        <w:spacing w:after="0"/>
        <w:jc w:val="center"/>
        <w:rPr>
          <w:b/>
          <w:color w:val="000099"/>
          <w:w w:val="102"/>
        </w:rPr>
      </w:pPr>
    </w:p>
    <w:p w:rsidR="00AB254B" w:rsidRPr="00AB254B" w:rsidRDefault="00AB254B" w:rsidP="00AB254B">
      <w:pPr>
        <w:pStyle w:val="Prrafodelista"/>
        <w:numPr>
          <w:ilvl w:val="0"/>
          <w:numId w:val="11"/>
        </w:numPr>
        <w:spacing w:after="0"/>
        <w:rPr>
          <w:rFonts w:asciiTheme="minorHAnsi" w:hAnsiTheme="minorHAnsi"/>
          <w:w w:val="102"/>
        </w:rPr>
      </w:pPr>
      <w:r w:rsidRPr="00AB254B">
        <w:rPr>
          <w:rFonts w:asciiTheme="minorHAnsi" w:hAnsiTheme="minorHAnsi"/>
          <w:w w:val="102"/>
        </w:rPr>
        <w:t>Requisitos para calificar como proveedor para el Programa de Vaso de Leche</w:t>
      </w:r>
    </w:p>
    <w:p w:rsidR="00AB254B" w:rsidRPr="00AB254B" w:rsidRDefault="00AB254B" w:rsidP="00AB254B">
      <w:pPr>
        <w:pStyle w:val="Prrafodelista"/>
        <w:numPr>
          <w:ilvl w:val="0"/>
          <w:numId w:val="11"/>
        </w:numPr>
        <w:spacing w:after="0"/>
        <w:rPr>
          <w:rFonts w:asciiTheme="minorHAnsi" w:hAnsiTheme="minorHAnsi"/>
          <w:w w:val="102"/>
        </w:rPr>
      </w:pPr>
      <w:r w:rsidRPr="00AB254B">
        <w:rPr>
          <w:rFonts w:asciiTheme="minorHAnsi" w:hAnsiTheme="minorHAnsi"/>
          <w:w w:val="102"/>
        </w:rPr>
        <w:t>Documentos guía para ganaderos que estén en proceso de mejorar la calidad de la leche e iniciar la producción de sus derivados.</w:t>
      </w:r>
    </w:p>
    <w:p w:rsidR="00AB254B" w:rsidRPr="00AB254B" w:rsidRDefault="00AB254B" w:rsidP="00AB254B">
      <w:pPr>
        <w:pStyle w:val="Prrafodelista"/>
        <w:numPr>
          <w:ilvl w:val="0"/>
          <w:numId w:val="11"/>
        </w:numPr>
        <w:spacing w:after="0"/>
        <w:rPr>
          <w:rFonts w:asciiTheme="minorHAnsi" w:hAnsiTheme="minorHAnsi"/>
          <w:w w:val="102"/>
        </w:rPr>
      </w:pPr>
      <w:r w:rsidRPr="00AB254B">
        <w:rPr>
          <w:rFonts w:asciiTheme="minorHAnsi" w:hAnsiTheme="minorHAnsi"/>
          <w:w w:val="102"/>
        </w:rPr>
        <w:t>Lista de cooperativas ganaderas</w:t>
      </w:r>
    </w:p>
    <w:p w:rsidR="00AB254B" w:rsidRPr="00AB254B" w:rsidRDefault="00AB254B" w:rsidP="00AB254B">
      <w:pPr>
        <w:pStyle w:val="Prrafodelista"/>
        <w:numPr>
          <w:ilvl w:val="0"/>
          <w:numId w:val="11"/>
        </w:numPr>
        <w:spacing w:after="0"/>
        <w:rPr>
          <w:rFonts w:asciiTheme="minorHAnsi" w:hAnsiTheme="minorHAnsi"/>
          <w:w w:val="102"/>
        </w:rPr>
      </w:pPr>
      <w:r w:rsidRPr="00AB254B">
        <w:rPr>
          <w:rFonts w:asciiTheme="minorHAnsi" w:hAnsiTheme="minorHAnsi"/>
          <w:w w:val="102"/>
        </w:rPr>
        <w:t>Producción de Lácteos por municipio</w:t>
      </w:r>
    </w:p>
    <w:p w:rsidR="00AB254B" w:rsidRPr="00AB254B" w:rsidRDefault="00AB254B" w:rsidP="00AB254B">
      <w:pPr>
        <w:spacing w:after="0"/>
        <w:jc w:val="both"/>
        <w:rPr>
          <w:w w:val="102"/>
        </w:rPr>
      </w:pPr>
    </w:p>
    <w:p w:rsidR="00AB254B" w:rsidRPr="00AB254B" w:rsidRDefault="00AB254B" w:rsidP="00AB254B">
      <w:pPr>
        <w:pStyle w:val="Prrafodelista"/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ind w:left="0"/>
        <w:rPr>
          <w:rFonts w:asciiTheme="minorHAnsi" w:hAnsiTheme="minorHAnsi"/>
          <w:b/>
          <w:shd w:val="clear" w:color="auto" w:fill="FFFFFF" w:themeFill="background1"/>
        </w:rPr>
      </w:pPr>
      <w:r w:rsidRPr="00AB254B">
        <w:rPr>
          <w:rFonts w:asciiTheme="minorHAnsi" w:hAnsiTheme="minorHAnsi"/>
          <w:w w:val="102"/>
        </w:rPr>
        <w:t>Con relación a la información acerca de</w:t>
      </w:r>
      <w:r>
        <w:rPr>
          <w:rFonts w:asciiTheme="minorHAnsi" w:hAnsiTheme="minorHAnsi"/>
          <w:w w:val="102"/>
        </w:rPr>
        <w:t xml:space="preserve"> </w:t>
      </w:r>
      <w:r w:rsidRPr="00AB254B">
        <w:rPr>
          <w:rFonts w:asciiTheme="minorHAnsi" w:eastAsia="Times New Roman" w:hAnsiTheme="minorHAnsi"/>
          <w:b/>
          <w:i/>
          <w:color w:val="000099"/>
          <w:w w:val="102"/>
          <w:lang w:val="es-SV" w:eastAsia="es-SV"/>
        </w:rPr>
        <w:t>Producción de lácteos por estrato</w:t>
      </w:r>
      <w:r>
        <w:rPr>
          <w:rFonts w:asciiTheme="minorHAnsi" w:eastAsia="Times New Roman" w:hAnsiTheme="minorHAnsi"/>
          <w:b/>
          <w:i/>
          <w:color w:val="000099"/>
          <w:w w:val="102"/>
          <w:lang w:val="es-SV" w:eastAsia="es-SV"/>
        </w:rPr>
        <w:t xml:space="preserve"> </w:t>
      </w:r>
      <w:r w:rsidRPr="00AB254B">
        <w:rPr>
          <w:rFonts w:asciiTheme="minorHAnsi" w:eastAsia="Times New Roman" w:hAnsiTheme="minorHAnsi"/>
          <w:b/>
          <w:i/>
          <w:color w:val="000099"/>
          <w:w w:val="102"/>
          <w:lang w:val="es-SV" w:eastAsia="es-SV"/>
        </w:rPr>
        <w:t>y estudios de mercado de la leche en el país</w:t>
      </w:r>
      <w:r w:rsidRPr="00AB254B">
        <w:rPr>
          <w:rFonts w:asciiTheme="minorHAnsi" w:hAnsiTheme="minorHAnsi"/>
          <w:color w:val="0F2995"/>
        </w:rPr>
        <w:t xml:space="preserve">, </w:t>
      </w:r>
      <w:r w:rsidRPr="00AB254B">
        <w:rPr>
          <w:rFonts w:asciiTheme="minorHAnsi" w:hAnsiTheme="minorHAnsi"/>
        </w:rPr>
        <w:t xml:space="preserve">se </w:t>
      </w:r>
      <w:r w:rsidRPr="00AB254B">
        <w:rPr>
          <w:rFonts w:asciiTheme="minorHAnsi" w:hAnsiTheme="minorHAnsi"/>
          <w:w w:val="102"/>
        </w:rPr>
        <w:t>ha analizado el fondo de lo solicitado</w:t>
      </w:r>
      <w:r w:rsidRPr="00AB254B">
        <w:rPr>
          <w:rFonts w:asciiTheme="minorHAnsi" w:hAnsiTheme="minorHAnsi"/>
        </w:rPr>
        <w:t xml:space="preserve"> realizado una búsqueda de la información en el área</w:t>
      </w:r>
      <w:r w:rsidRPr="00AB254B">
        <w:rPr>
          <w:rFonts w:asciiTheme="minorHAnsi" w:hAnsiTheme="minorHAnsi"/>
          <w:color w:val="0033CC"/>
          <w:shd w:val="clear" w:color="auto" w:fill="FFFFFF" w:themeFill="background1"/>
        </w:rPr>
        <w:t xml:space="preserve">, </w:t>
      </w:r>
      <w:r w:rsidRPr="00AB254B">
        <w:rPr>
          <w:rFonts w:asciiTheme="minorHAnsi" w:hAnsiTheme="minorHAnsi"/>
          <w:shd w:val="clear" w:color="auto" w:fill="FFFFFF" w:themeFill="background1"/>
        </w:rPr>
        <w:t xml:space="preserve">la cual no se </w:t>
      </w:r>
      <w:r w:rsidRPr="00AB254B">
        <w:rPr>
          <w:rFonts w:asciiTheme="minorHAnsi" w:hAnsiTheme="minorHAnsi"/>
        </w:rPr>
        <w:t xml:space="preserve">localiza en nuestros registros, por no contar con la misma. Y considerando que la Ley de Acceso a la Información Pública dispone en el art. 73 que nos encontramos ante un caso de información </w:t>
      </w:r>
      <w:r w:rsidRPr="00AB254B">
        <w:rPr>
          <w:rFonts w:asciiTheme="minorHAnsi" w:hAnsiTheme="minorHAnsi"/>
          <w:b/>
        </w:rPr>
        <w:t>INEXISTENTE</w:t>
      </w:r>
      <w:r w:rsidRPr="00AB254B">
        <w:rPr>
          <w:rFonts w:asciiTheme="minorHAnsi" w:hAnsiTheme="minorHAnsi"/>
        </w:rPr>
        <w:t xml:space="preserve">, lo que  impide  brindar lo  requerido  por  el  peticionario, esta dependencia </w:t>
      </w:r>
      <w:r w:rsidRPr="00AB254B">
        <w:rPr>
          <w:rFonts w:asciiTheme="minorHAnsi" w:hAnsiTheme="minorHAnsi"/>
          <w:w w:val="102"/>
        </w:rPr>
        <w:t xml:space="preserve">resuelve </w:t>
      </w:r>
      <w:r w:rsidRPr="00AB254B">
        <w:rPr>
          <w:rFonts w:asciiTheme="minorHAnsi" w:eastAsia="Times New Roman" w:hAnsiTheme="minorHAnsi"/>
          <w:b/>
          <w:w w:val="102"/>
          <w:lang w:val="es-SV" w:eastAsia="es-SV"/>
        </w:rPr>
        <w:t>DENEGAR LA INFORMACION POR INEXISTENTE</w:t>
      </w:r>
      <w:r w:rsidRPr="00AB254B">
        <w:rPr>
          <w:rFonts w:asciiTheme="minorHAnsi" w:hAnsiTheme="minorHAnsi"/>
          <w:b/>
          <w:w w:val="102"/>
        </w:rPr>
        <w:t>.</w:t>
      </w:r>
    </w:p>
    <w:p w:rsidR="00AB254B" w:rsidRPr="00AB254B" w:rsidRDefault="00AB254B" w:rsidP="00AB25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  <w:lang w:val="es-ES"/>
        </w:rPr>
      </w:pPr>
    </w:p>
    <w:p w:rsidR="00AB254B" w:rsidRPr="00AB254B" w:rsidRDefault="00AB254B" w:rsidP="00AB254B">
      <w:pPr>
        <w:widowControl w:val="0"/>
        <w:tabs>
          <w:tab w:val="left" w:pos="700"/>
          <w:tab w:val="left" w:pos="1820"/>
          <w:tab w:val="left" w:pos="2420"/>
          <w:tab w:val="left" w:pos="3160"/>
          <w:tab w:val="left" w:pos="4460"/>
          <w:tab w:val="left" w:pos="6080"/>
          <w:tab w:val="left" w:pos="6680"/>
          <w:tab w:val="left" w:pos="8660"/>
        </w:tabs>
        <w:autoSpaceDE w:val="0"/>
        <w:autoSpaceDN w:val="0"/>
        <w:adjustRightInd w:val="0"/>
        <w:spacing w:after="0"/>
        <w:jc w:val="both"/>
        <w:rPr>
          <w:w w:val="102"/>
        </w:rPr>
      </w:pPr>
      <w:r w:rsidRPr="00AB254B">
        <w:rPr>
          <w:w w:val="102"/>
          <w:lang w:val="es-ES"/>
        </w:rPr>
        <w:t xml:space="preserve">Con respecto al </w:t>
      </w:r>
      <w:r w:rsidRPr="00AB254B">
        <w:rPr>
          <w:b/>
          <w:i/>
          <w:color w:val="000099"/>
          <w:w w:val="102"/>
        </w:rPr>
        <w:t>Consumo per cápita de leche</w:t>
      </w:r>
      <w:r w:rsidRPr="00AB254B">
        <w:rPr>
          <w:w w:val="102"/>
        </w:rPr>
        <w:t xml:space="preserve">, </w:t>
      </w:r>
      <w:r w:rsidRPr="00AB254B">
        <w:t xml:space="preserve">se </w:t>
      </w:r>
      <w:r w:rsidRPr="00AB254B">
        <w:rPr>
          <w:w w:val="102"/>
        </w:rPr>
        <w:t>analizó el fondo de lo solicitado y luego de haber revisado el marco jurídico institucional ha identificado con base a lo establecido en los arts. 65, 68 inc. 2o. y 72 de la Ley de Acceso a la Información Pública y el art. 49 del Reglamento de dicha Ley que la información solicitada no es (de la) competencia de esta dependencia. Por la tanto resuelve:</w:t>
      </w:r>
    </w:p>
    <w:p w:rsidR="00AB254B" w:rsidRPr="00AB254B" w:rsidRDefault="00AB254B" w:rsidP="00AB254B">
      <w:pPr>
        <w:spacing w:after="0"/>
        <w:jc w:val="both"/>
        <w:rPr>
          <w:w w:val="102"/>
        </w:rPr>
      </w:pPr>
    </w:p>
    <w:p w:rsidR="00AB254B" w:rsidRPr="00AB254B" w:rsidRDefault="00AB254B" w:rsidP="00AB254B">
      <w:pPr>
        <w:spacing w:after="0"/>
        <w:jc w:val="center"/>
        <w:rPr>
          <w:b/>
          <w:color w:val="000099"/>
          <w:w w:val="102"/>
        </w:rPr>
      </w:pPr>
      <w:r w:rsidRPr="00AB254B">
        <w:rPr>
          <w:b/>
          <w:color w:val="000099"/>
          <w:w w:val="102"/>
        </w:rPr>
        <w:t>DENEGAR LA SOLICITUD DE ACCESO A LA INFORMACIÓN SOLICITADA POR NO SER ESTA INSTITUCIÓN COMPETENTE PARA CONOCER DE LA MISMA.</w:t>
      </w:r>
    </w:p>
    <w:p w:rsidR="00AB254B" w:rsidRPr="00AB254B" w:rsidRDefault="00AB254B" w:rsidP="00AB254B">
      <w:pPr>
        <w:spacing w:after="0"/>
        <w:jc w:val="center"/>
        <w:rPr>
          <w:b/>
        </w:rPr>
      </w:pPr>
    </w:p>
    <w:p w:rsidR="00DB57F7" w:rsidRPr="00AB254B" w:rsidRDefault="00AB254B" w:rsidP="00AB254B">
      <w:pPr>
        <w:jc w:val="both"/>
        <w:rPr>
          <w:rFonts w:cs="Arial"/>
          <w:b/>
          <w:w w:val="102"/>
        </w:rPr>
      </w:pPr>
      <w:r w:rsidRPr="00AB254B">
        <w:rPr>
          <w:w w:val="102"/>
        </w:rPr>
        <w:t xml:space="preserve">Su solicitud deberá ser dirigida al </w:t>
      </w:r>
      <w:r w:rsidRPr="00AB254B">
        <w:rPr>
          <w:b/>
          <w:color w:val="000099"/>
          <w:w w:val="102"/>
        </w:rPr>
        <w:t>Ministerio de Economía</w:t>
      </w:r>
      <w:r w:rsidRPr="00AB254B">
        <w:rPr>
          <w:w w:val="102"/>
        </w:rPr>
        <w:t xml:space="preserve"> por ser la institución facultada para conocer solicitudes de dicha índole, la dirección de la </w:t>
      </w:r>
      <w:r w:rsidRPr="00AB254B">
        <w:rPr>
          <w:b/>
          <w:color w:val="000099"/>
          <w:w w:val="102"/>
        </w:rPr>
        <w:t>Oficina de Información y Respuesta</w:t>
      </w:r>
      <w:r w:rsidRPr="00AB254B">
        <w:rPr>
          <w:w w:val="102"/>
        </w:rPr>
        <w:t xml:space="preserve"> a la que debe dirigirse es </w:t>
      </w:r>
      <w:r w:rsidRPr="00AB254B">
        <w:rPr>
          <w:i/>
          <w:w w:val="102"/>
        </w:rPr>
        <w:t>Alameda Juan Pablo II y Calle Guadalupe E</w:t>
      </w:r>
      <w:r>
        <w:rPr>
          <w:i/>
          <w:w w:val="102"/>
        </w:rPr>
        <w:t>dificio C1</w:t>
      </w:r>
      <w:r w:rsidRPr="00AB254B">
        <w:rPr>
          <w:i/>
          <w:w w:val="102"/>
        </w:rPr>
        <w:t>-C2 Centro de Gobierno, San Salvador</w:t>
      </w:r>
      <w:r w:rsidRPr="00AB254B">
        <w:rPr>
          <w:w w:val="102"/>
        </w:rPr>
        <w:t xml:space="preserve">. Puede contactar a la Oficial de Información </w:t>
      </w:r>
      <w:r w:rsidRPr="00AB254B">
        <w:rPr>
          <w:b/>
          <w:color w:val="000099"/>
          <w:w w:val="102"/>
        </w:rPr>
        <w:t>Laura Margarita SA Campos</w:t>
      </w:r>
      <w:r>
        <w:rPr>
          <w:b/>
          <w:color w:val="000099"/>
          <w:w w:val="102"/>
        </w:rPr>
        <w:t xml:space="preserve"> </w:t>
      </w:r>
      <w:r w:rsidRPr="00AB254B">
        <w:rPr>
          <w:w w:val="102"/>
        </w:rPr>
        <w:t xml:space="preserve">al teléfono </w:t>
      </w:r>
      <w:r w:rsidRPr="00AB254B">
        <w:rPr>
          <w:b/>
          <w:color w:val="000099"/>
          <w:w w:val="102"/>
        </w:rPr>
        <w:t>2247-5832</w:t>
      </w:r>
      <w:r w:rsidRPr="00AB254B">
        <w:rPr>
          <w:w w:val="102"/>
        </w:rPr>
        <w:t xml:space="preserve"> o al correo electrónico</w:t>
      </w:r>
      <w:r>
        <w:rPr>
          <w:w w:val="102"/>
        </w:rPr>
        <w:t xml:space="preserve"> </w:t>
      </w:r>
      <w:hyperlink r:id="rId8" w:history="1">
        <w:r w:rsidRPr="00AB254B">
          <w:rPr>
            <w:rStyle w:val="Hipervnculo"/>
            <w:rFonts w:eastAsia="Calibri" w:cs="Calibri"/>
            <w:lang w:eastAsia="en-US"/>
          </w:rPr>
          <w:t>oir@minec.gob.sv</w:t>
        </w:r>
      </w:hyperlink>
      <w:r w:rsidRPr="00AB254B">
        <w:rPr>
          <w:rFonts w:eastAsia="Calibri" w:cs="Calibri"/>
          <w:color w:val="000000"/>
          <w:lang w:eastAsia="en-US"/>
        </w:rPr>
        <w:t>.</w:t>
      </w:r>
    </w:p>
    <w:p w:rsidR="006A75E1" w:rsidRDefault="006A75E1" w:rsidP="00DB57F7">
      <w:pPr>
        <w:jc w:val="both"/>
        <w:rPr>
          <w:rFonts w:cs="Arial"/>
          <w:b/>
          <w:w w:val="102"/>
        </w:rPr>
      </w:pPr>
    </w:p>
    <w:p w:rsidR="006A75E1" w:rsidRPr="006A75E1" w:rsidRDefault="006A75E1" w:rsidP="00DB57F7">
      <w:pPr>
        <w:jc w:val="both"/>
        <w:rPr>
          <w:rFonts w:cs="Arial"/>
          <w:b/>
          <w:w w:val="102"/>
        </w:rPr>
      </w:pPr>
    </w:p>
    <w:p w:rsidR="00EB4177" w:rsidRPr="005251F3" w:rsidRDefault="00EB4177" w:rsidP="00EB4177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cs="Calibri"/>
          <w:spacing w:val="2"/>
        </w:rPr>
      </w:pPr>
      <w:r w:rsidRPr="005251F3">
        <w:rPr>
          <w:rFonts w:cs="Calibri"/>
          <w:spacing w:val="2"/>
        </w:rPr>
        <w:t>___________________________________</w:t>
      </w:r>
    </w:p>
    <w:p w:rsidR="00EB4177" w:rsidRPr="005251F3" w:rsidRDefault="00771A53" w:rsidP="00EB4177">
      <w:pPr>
        <w:widowControl w:val="0"/>
        <w:autoSpaceDE w:val="0"/>
        <w:autoSpaceDN w:val="0"/>
        <w:adjustRightInd w:val="0"/>
        <w:spacing w:after="0" w:line="240" w:lineRule="auto"/>
        <w:ind w:left="2670"/>
        <w:rPr>
          <w:rFonts w:cs="Calibri"/>
          <w:b/>
        </w:rPr>
      </w:pPr>
      <w:r w:rsidRPr="005251F3">
        <w:rPr>
          <w:rFonts w:cs="Calibri"/>
          <w:b/>
          <w:spacing w:val="2"/>
        </w:rPr>
        <w:t xml:space="preserve">    </w:t>
      </w:r>
      <w:r w:rsidR="00EB4177" w:rsidRPr="005251F3">
        <w:rPr>
          <w:rFonts w:cs="Calibri"/>
          <w:b/>
          <w:spacing w:val="2"/>
        </w:rPr>
        <w:t>O</w:t>
      </w:r>
      <w:r w:rsidR="00EB4177" w:rsidRPr="005251F3">
        <w:rPr>
          <w:rFonts w:cs="Calibri"/>
          <w:b/>
          <w:spacing w:val="-3"/>
        </w:rPr>
        <w:t>f</w:t>
      </w:r>
      <w:r w:rsidR="00EB4177" w:rsidRPr="005251F3">
        <w:rPr>
          <w:rFonts w:cs="Calibri"/>
          <w:b/>
          <w:spacing w:val="3"/>
        </w:rPr>
        <w:t>i</w:t>
      </w:r>
      <w:r w:rsidR="00EB4177" w:rsidRPr="005251F3">
        <w:rPr>
          <w:rFonts w:cs="Calibri"/>
          <w:b/>
          <w:spacing w:val="-2"/>
        </w:rPr>
        <w:t>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2"/>
        </w:rPr>
        <w:t>a</w:t>
      </w:r>
      <w:r w:rsidR="00EB4177" w:rsidRPr="005251F3">
        <w:rPr>
          <w:rFonts w:cs="Calibri"/>
          <w:b/>
        </w:rPr>
        <w:t>l</w:t>
      </w:r>
      <w:r w:rsidR="00EB4177" w:rsidRPr="005251F3">
        <w:rPr>
          <w:rFonts w:ascii="Times New Roman" w:hAnsi="Times New Roman"/>
          <w:b/>
          <w:spacing w:val="7"/>
        </w:rPr>
        <w:t xml:space="preserve"> </w:t>
      </w:r>
      <w:r w:rsidR="00EB4177" w:rsidRPr="005251F3">
        <w:rPr>
          <w:rFonts w:cs="Calibri"/>
          <w:b/>
        </w:rPr>
        <w:t>de</w:t>
      </w:r>
      <w:r w:rsidR="00EB4177" w:rsidRPr="005251F3">
        <w:rPr>
          <w:rFonts w:ascii="Times New Roman" w:hAnsi="Times New Roman"/>
          <w:b/>
          <w:spacing w:val="-2"/>
        </w:rPr>
        <w:t xml:space="preserve"> 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cs="Calibri"/>
          <w:b/>
          <w:spacing w:val="-1"/>
        </w:rPr>
        <w:t>fo</w:t>
      </w:r>
      <w:r w:rsidR="00EB4177" w:rsidRPr="005251F3">
        <w:rPr>
          <w:rFonts w:cs="Calibri"/>
          <w:b/>
        </w:rPr>
        <w:t>r</w:t>
      </w:r>
      <w:r w:rsidR="00EB4177" w:rsidRPr="005251F3">
        <w:rPr>
          <w:rFonts w:cs="Calibri"/>
          <w:b/>
          <w:spacing w:val="1"/>
        </w:rPr>
        <w:t>m</w:t>
      </w:r>
      <w:r w:rsidR="00EB4177" w:rsidRPr="005251F3">
        <w:rPr>
          <w:rFonts w:cs="Calibri"/>
          <w:b/>
          <w:spacing w:val="-2"/>
        </w:rPr>
        <w:t>ac</w:t>
      </w:r>
      <w:r w:rsidR="00EB4177" w:rsidRPr="005251F3">
        <w:rPr>
          <w:rFonts w:cs="Calibri"/>
          <w:b/>
          <w:spacing w:val="1"/>
        </w:rPr>
        <w:t>i</w:t>
      </w:r>
      <w:r w:rsidR="00EB4177" w:rsidRPr="005251F3">
        <w:rPr>
          <w:rFonts w:cs="Calibri"/>
          <w:b/>
          <w:spacing w:val="-1"/>
        </w:rPr>
        <w:t>ó</w:t>
      </w:r>
      <w:r w:rsidR="00EB4177" w:rsidRPr="005251F3">
        <w:rPr>
          <w:rFonts w:cs="Calibri"/>
          <w:b/>
        </w:rPr>
        <w:t>n</w:t>
      </w:r>
      <w:r w:rsidR="00EB4177" w:rsidRPr="005251F3">
        <w:rPr>
          <w:rFonts w:ascii="Times New Roman" w:hAnsi="Times New Roman"/>
          <w:b/>
          <w:spacing w:val="16"/>
        </w:rPr>
        <w:t xml:space="preserve"> </w:t>
      </w:r>
      <w:r w:rsidR="00EB4177" w:rsidRPr="005251F3">
        <w:rPr>
          <w:rFonts w:cs="Calibri"/>
          <w:b/>
          <w:spacing w:val="3"/>
          <w:w w:val="102"/>
        </w:rPr>
        <w:t>I</w:t>
      </w:r>
      <w:r w:rsidR="00EB4177" w:rsidRPr="005251F3">
        <w:rPr>
          <w:rFonts w:cs="Calibri"/>
          <w:b/>
          <w:spacing w:val="-3"/>
          <w:w w:val="102"/>
        </w:rPr>
        <w:t>n</w:t>
      </w:r>
      <w:r w:rsidR="00EB4177" w:rsidRPr="005251F3">
        <w:rPr>
          <w:rFonts w:cs="Calibri"/>
          <w:b/>
          <w:w w:val="102"/>
        </w:rPr>
        <w:t>st</w:t>
      </w:r>
      <w:r w:rsidR="00EB4177" w:rsidRPr="005251F3">
        <w:rPr>
          <w:rFonts w:cs="Calibri"/>
          <w:b/>
          <w:spacing w:val="-1"/>
          <w:w w:val="102"/>
        </w:rPr>
        <w:t>i</w:t>
      </w:r>
      <w:r w:rsidR="00EB4177" w:rsidRPr="005251F3">
        <w:rPr>
          <w:rFonts w:cs="Calibri"/>
          <w:b/>
          <w:w w:val="102"/>
        </w:rPr>
        <w:t>tu</w:t>
      </w:r>
      <w:r w:rsidR="00EB4177" w:rsidRPr="005251F3">
        <w:rPr>
          <w:rFonts w:cs="Calibri"/>
          <w:b/>
          <w:spacing w:val="-2"/>
          <w:w w:val="102"/>
        </w:rPr>
        <w:t>c</w:t>
      </w:r>
      <w:r w:rsidR="00EB4177" w:rsidRPr="005251F3">
        <w:rPr>
          <w:rFonts w:cs="Calibri"/>
          <w:b/>
          <w:spacing w:val="1"/>
          <w:w w:val="102"/>
        </w:rPr>
        <w:t>i</w:t>
      </w:r>
      <w:r w:rsidR="00EB4177" w:rsidRPr="005251F3">
        <w:rPr>
          <w:rFonts w:cs="Calibri"/>
          <w:b/>
          <w:spacing w:val="-1"/>
          <w:w w:val="102"/>
        </w:rPr>
        <w:t>o</w:t>
      </w:r>
      <w:r w:rsidR="00EB4177" w:rsidRPr="005251F3">
        <w:rPr>
          <w:rFonts w:cs="Calibri"/>
          <w:b/>
          <w:w w:val="102"/>
        </w:rPr>
        <w:t>nal</w:t>
      </w:r>
    </w:p>
    <w:sectPr w:rsidR="00EB4177" w:rsidRPr="005251F3" w:rsidSect="004B6715">
      <w:headerReference w:type="default" r:id="rId9"/>
      <w:footerReference w:type="default" r:id="rId10"/>
      <w:pgSz w:w="12240" w:h="15840" w:code="1"/>
      <w:pgMar w:top="2528" w:right="1701" w:bottom="1417" w:left="1701" w:header="708" w:footer="197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120A9" w:rsidRDefault="000120A9" w:rsidP="00823710">
      <w:pPr>
        <w:spacing w:after="0" w:line="240" w:lineRule="auto"/>
      </w:pPr>
      <w:r>
        <w:separator/>
      </w:r>
    </w:p>
  </w:endnote>
  <w:endnote w:type="continuationSeparator" w:id="1">
    <w:p w:rsidR="000120A9" w:rsidRDefault="000120A9" w:rsidP="008237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E1002A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896B77">
    <w:pPr>
      <w:pStyle w:val="Piedepgin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7" o:spid="_x0000_s1032" type="#_x0000_t202" style="position:absolute;margin-left:-19.55pt;margin-top:26.4pt;width:461.25pt;height:65.95pt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">
          <v:textbox>
            <w:txbxContent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000099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000099"/>
                    <w:sz w:val="18"/>
                    <w:szCs w:val="18"/>
                    <w:lang w:val="es-ES"/>
                  </w:rPr>
                  <w:t>FIRMA LICENCIADA ANA PATRICIA SANCHEZ DE CRUZ, OFICIAL DE INFORMACIÓN                                                                OFICINA DE INFORMACIÓN Y RESPUESTA-MAG</w:t>
                </w:r>
              </w:p>
              <w:p w:rsidR="00014578" w:rsidRPr="00014578" w:rsidRDefault="00014578" w:rsidP="00014578">
                <w:pPr>
                  <w:pStyle w:val="Piedepgina"/>
                  <w:spacing w:after="0" w:line="240" w:lineRule="auto"/>
                  <w:jc w:val="center"/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</w:pPr>
                <w:r w:rsidRPr="00014578">
                  <w:rPr>
                    <w:b/>
                    <w:color w:val="17365D" w:themeColor="text2" w:themeShade="BF"/>
                    <w:sz w:val="18"/>
                    <w:szCs w:val="18"/>
                    <w:lang w:val="es-ES"/>
                  </w:rPr>
                  <w:t>Ministerio de Agricultura y Ganadería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color w:val="auto"/>
                    <w:sz w:val="18"/>
                    <w:szCs w:val="18"/>
                  </w:rPr>
                </w:pPr>
                <w:r w:rsidRPr="00014578">
                  <w:rPr>
                    <w:color w:val="auto"/>
                    <w:sz w:val="18"/>
                    <w:szCs w:val="18"/>
                  </w:rPr>
                  <w:t>Final 1ª Av. Norte, 13 calle Ote.y Av. Manuel Gallardo, Santa Tecla, La Libertad, El Salvador, C.A.</w:t>
                </w:r>
              </w:p>
              <w:p w:rsidR="00014578" w:rsidRPr="00014578" w:rsidRDefault="00014578" w:rsidP="00014578">
                <w:pPr>
                  <w:pStyle w:val="Default"/>
                  <w:shd w:val="clear" w:color="auto" w:fill="FFFFFF"/>
                  <w:jc w:val="center"/>
                  <w:rPr>
                    <w:sz w:val="18"/>
                    <w:szCs w:val="18"/>
                  </w:rPr>
                </w:pPr>
                <w:r w:rsidRPr="00014578">
                  <w:rPr>
                    <w:sz w:val="18"/>
                    <w:szCs w:val="18"/>
                    <w:lang w:val="es-ES"/>
                  </w:rPr>
                  <w:t>(503) 2210-</w:t>
                </w:r>
                <w:r w:rsidRPr="00014578">
                  <w:rPr>
                    <w:color w:val="auto"/>
                    <w:sz w:val="18"/>
                    <w:szCs w:val="18"/>
                    <w:lang w:val="es-ES"/>
                  </w:rPr>
                  <w:t xml:space="preserve">1969 - </w:t>
                </w:r>
                <w:hyperlink r:id="rId1" w:history="1">
                  <w:r w:rsidRPr="00014578">
                    <w:rPr>
                      <w:rStyle w:val="Hipervnculo"/>
                      <w:rFonts w:cs="Times New Roman"/>
                      <w:sz w:val="18"/>
                      <w:szCs w:val="18"/>
                    </w:rPr>
                    <w:t>oir@mag.gob.sv</w:t>
                  </w:r>
                </w:hyperlink>
                <w:r w:rsidR="00092838">
                  <w:rPr>
                    <w:rFonts w:cs="Times New Roman"/>
                    <w:color w:val="auto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120A9" w:rsidRDefault="000120A9" w:rsidP="00823710">
      <w:pPr>
        <w:spacing w:after="0" w:line="240" w:lineRule="auto"/>
      </w:pPr>
      <w:r>
        <w:separator/>
      </w:r>
    </w:p>
  </w:footnote>
  <w:footnote w:type="continuationSeparator" w:id="1">
    <w:p w:rsidR="000120A9" w:rsidRDefault="000120A9" w:rsidP="008237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23F84" w:rsidRDefault="00014578" w:rsidP="00823710">
    <w:pPr>
      <w:pStyle w:val="Encabezado"/>
      <w:tabs>
        <w:tab w:val="clear" w:pos="4252"/>
        <w:tab w:val="clear" w:pos="8504"/>
        <w:tab w:val="left" w:pos="3884"/>
      </w:tabs>
      <w:jc w:val="center"/>
    </w:pPr>
    <w:r>
      <w:rPr>
        <w:noProof/>
      </w:rPr>
      <w:drawing>
        <wp:anchor distT="0" distB="0" distL="114300" distR="114300" simplePos="0" relativeHeight="251664384" behindDoc="0" locked="0" layoutInCell="1" allowOverlap="1">
          <wp:simplePos x="0" y="0"/>
          <wp:positionH relativeFrom="margin">
            <wp:posOffset>-213995</wp:posOffset>
          </wp:positionH>
          <wp:positionV relativeFrom="margin">
            <wp:posOffset>-1060450</wp:posOffset>
          </wp:positionV>
          <wp:extent cx="1248410" cy="787400"/>
          <wp:effectExtent l="19050" t="0" r="8890" b="0"/>
          <wp:wrapSquare wrapText="bothSides"/>
          <wp:docPr id="10" name="Imagen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7874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896B77" w:rsidRPr="00896B77">
      <w:rPr>
        <w:noProof/>
        <w:lang w:val="en-US" w:eastAsia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31" type="#_x0000_t75" style="position:absolute;left:0;text-align:left;margin-left:362.2pt;margin-top:17pt;width:90pt;height:49.35pt;z-index:251663360;mso-position-horizontal-relative:text;mso-position-vertical-relative:text">
          <v:imagedata r:id="rId2" o:title=""/>
          <w10:wrap type="square"/>
        </v:shape>
      </w:pict>
    </w:r>
    <w:r w:rsidR="00896B77" w:rsidRPr="00896B77">
      <w:rPr>
        <w:bCs/>
        <w:sz w:val="16"/>
        <w:szCs w:val="28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1025" type="#_x0000_t136" style="width:266.25pt;height:28.55pt" fillcolor="#548dd4" strokecolor="#0f243e">
          <v:shadow color="#868686"/>
          <v:textpath style="font-family:&quot;Arial&quot;;font-size:12pt;font-weight:bold;v-text-kern:t" trim="t" fitpath="t" string="MINISTERIO DE AGRICULTURA Y GANADERIA&#10; WWW.MAG.GOB.SV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DF660D"/>
    <w:multiLevelType w:val="hybridMultilevel"/>
    <w:tmpl w:val="9AAA0A82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1">
    <w:nsid w:val="072E1855"/>
    <w:multiLevelType w:val="hybridMultilevel"/>
    <w:tmpl w:val="67328A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680EB0"/>
    <w:multiLevelType w:val="hybridMultilevel"/>
    <w:tmpl w:val="463CEE34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3">
    <w:nsid w:val="3CF83A7B"/>
    <w:multiLevelType w:val="hybridMultilevel"/>
    <w:tmpl w:val="F4C013C0"/>
    <w:lvl w:ilvl="0" w:tplc="44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1788" w:hanging="360"/>
      </w:pPr>
    </w:lvl>
    <w:lvl w:ilvl="2" w:tplc="440A001B" w:tentative="1">
      <w:start w:val="1"/>
      <w:numFmt w:val="lowerRoman"/>
      <w:lvlText w:val="%3."/>
      <w:lvlJc w:val="right"/>
      <w:pPr>
        <w:ind w:left="2508" w:hanging="180"/>
      </w:pPr>
    </w:lvl>
    <w:lvl w:ilvl="3" w:tplc="440A000F" w:tentative="1">
      <w:start w:val="1"/>
      <w:numFmt w:val="decimal"/>
      <w:lvlText w:val="%4."/>
      <w:lvlJc w:val="left"/>
      <w:pPr>
        <w:ind w:left="3228" w:hanging="360"/>
      </w:pPr>
    </w:lvl>
    <w:lvl w:ilvl="4" w:tplc="440A0019" w:tentative="1">
      <w:start w:val="1"/>
      <w:numFmt w:val="lowerLetter"/>
      <w:lvlText w:val="%5."/>
      <w:lvlJc w:val="left"/>
      <w:pPr>
        <w:ind w:left="3948" w:hanging="360"/>
      </w:pPr>
    </w:lvl>
    <w:lvl w:ilvl="5" w:tplc="440A001B" w:tentative="1">
      <w:start w:val="1"/>
      <w:numFmt w:val="lowerRoman"/>
      <w:lvlText w:val="%6."/>
      <w:lvlJc w:val="right"/>
      <w:pPr>
        <w:ind w:left="4668" w:hanging="180"/>
      </w:pPr>
    </w:lvl>
    <w:lvl w:ilvl="6" w:tplc="440A000F" w:tentative="1">
      <w:start w:val="1"/>
      <w:numFmt w:val="decimal"/>
      <w:lvlText w:val="%7."/>
      <w:lvlJc w:val="left"/>
      <w:pPr>
        <w:ind w:left="5388" w:hanging="360"/>
      </w:pPr>
    </w:lvl>
    <w:lvl w:ilvl="7" w:tplc="440A0019" w:tentative="1">
      <w:start w:val="1"/>
      <w:numFmt w:val="lowerLetter"/>
      <w:lvlText w:val="%8."/>
      <w:lvlJc w:val="left"/>
      <w:pPr>
        <w:ind w:left="6108" w:hanging="360"/>
      </w:pPr>
    </w:lvl>
    <w:lvl w:ilvl="8" w:tplc="4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8715D34"/>
    <w:multiLevelType w:val="hybridMultilevel"/>
    <w:tmpl w:val="CBA65C84"/>
    <w:lvl w:ilvl="0" w:tplc="440A000F">
      <w:start w:val="1"/>
      <w:numFmt w:val="decimal"/>
      <w:lvlText w:val="%1."/>
      <w:lvlJc w:val="left"/>
      <w:pPr>
        <w:ind w:left="838" w:hanging="360"/>
      </w:pPr>
    </w:lvl>
    <w:lvl w:ilvl="1" w:tplc="440A0019" w:tentative="1">
      <w:start w:val="1"/>
      <w:numFmt w:val="lowerLetter"/>
      <w:lvlText w:val="%2."/>
      <w:lvlJc w:val="left"/>
      <w:pPr>
        <w:ind w:left="1558" w:hanging="360"/>
      </w:pPr>
    </w:lvl>
    <w:lvl w:ilvl="2" w:tplc="440A001B" w:tentative="1">
      <w:start w:val="1"/>
      <w:numFmt w:val="lowerRoman"/>
      <w:lvlText w:val="%3."/>
      <w:lvlJc w:val="right"/>
      <w:pPr>
        <w:ind w:left="2278" w:hanging="180"/>
      </w:pPr>
    </w:lvl>
    <w:lvl w:ilvl="3" w:tplc="440A000F" w:tentative="1">
      <w:start w:val="1"/>
      <w:numFmt w:val="decimal"/>
      <w:lvlText w:val="%4."/>
      <w:lvlJc w:val="left"/>
      <w:pPr>
        <w:ind w:left="2998" w:hanging="360"/>
      </w:pPr>
    </w:lvl>
    <w:lvl w:ilvl="4" w:tplc="440A0019" w:tentative="1">
      <w:start w:val="1"/>
      <w:numFmt w:val="lowerLetter"/>
      <w:lvlText w:val="%5."/>
      <w:lvlJc w:val="left"/>
      <w:pPr>
        <w:ind w:left="3718" w:hanging="360"/>
      </w:pPr>
    </w:lvl>
    <w:lvl w:ilvl="5" w:tplc="440A001B" w:tentative="1">
      <w:start w:val="1"/>
      <w:numFmt w:val="lowerRoman"/>
      <w:lvlText w:val="%6."/>
      <w:lvlJc w:val="right"/>
      <w:pPr>
        <w:ind w:left="4438" w:hanging="180"/>
      </w:pPr>
    </w:lvl>
    <w:lvl w:ilvl="6" w:tplc="440A000F" w:tentative="1">
      <w:start w:val="1"/>
      <w:numFmt w:val="decimal"/>
      <w:lvlText w:val="%7."/>
      <w:lvlJc w:val="left"/>
      <w:pPr>
        <w:ind w:left="5158" w:hanging="360"/>
      </w:pPr>
    </w:lvl>
    <w:lvl w:ilvl="7" w:tplc="440A0019" w:tentative="1">
      <w:start w:val="1"/>
      <w:numFmt w:val="lowerLetter"/>
      <w:lvlText w:val="%8."/>
      <w:lvlJc w:val="left"/>
      <w:pPr>
        <w:ind w:left="5878" w:hanging="360"/>
      </w:pPr>
    </w:lvl>
    <w:lvl w:ilvl="8" w:tplc="440A001B" w:tentative="1">
      <w:start w:val="1"/>
      <w:numFmt w:val="lowerRoman"/>
      <w:lvlText w:val="%9."/>
      <w:lvlJc w:val="right"/>
      <w:pPr>
        <w:ind w:left="6598" w:hanging="180"/>
      </w:pPr>
    </w:lvl>
  </w:abstractNum>
  <w:abstractNum w:abstractNumId="5">
    <w:nsid w:val="55741BDA"/>
    <w:multiLevelType w:val="hybridMultilevel"/>
    <w:tmpl w:val="54FA8316"/>
    <w:lvl w:ilvl="0" w:tplc="440A000F">
      <w:start w:val="1"/>
      <w:numFmt w:val="decimal"/>
      <w:lvlText w:val="%1."/>
      <w:lvlJc w:val="left"/>
      <w:pPr>
        <w:ind w:left="478" w:hanging="360"/>
      </w:pPr>
    </w:lvl>
    <w:lvl w:ilvl="1" w:tplc="440A0019" w:tentative="1">
      <w:start w:val="1"/>
      <w:numFmt w:val="lowerLetter"/>
      <w:lvlText w:val="%2."/>
      <w:lvlJc w:val="left"/>
      <w:pPr>
        <w:ind w:left="1198" w:hanging="360"/>
      </w:pPr>
    </w:lvl>
    <w:lvl w:ilvl="2" w:tplc="440A001B" w:tentative="1">
      <w:start w:val="1"/>
      <w:numFmt w:val="lowerRoman"/>
      <w:lvlText w:val="%3."/>
      <w:lvlJc w:val="right"/>
      <w:pPr>
        <w:ind w:left="1918" w:hanging="180"/>
      </w:pPr>
    </w:lvl>
    <w:lvl w:ilvl="3" w:tplc="440A000F" w:tentative="1">
      <w:start w:val="1"/>
      <w:numFmt w:val="decimal"/>
      <w:lvlText w:val="%4."/>
      <w:lvlJc w:val="left"/>
      <w:pPr>
        <w:ind w:left="2638" w:hanging="360"/>
      </w:pPr>
    </w:lvl>
    <w:lvl w:ilvl="4" w:tplc="440A0019" w:tentative="1">
      <w:start w:val="1"/>
      <w:numFmt w:val="lowerLetter"/>
      <w:lvlText w:val="%5."/>
      <w:lvlJc w:val="left"/>
      <w:pPr>
        <w:ind w:left="3358" w:hanging="360"/>
      </w:pPr>
    </w:lvl>
    <w:lvl w:ilvl="5" w:tplc="440A001B" w:tentative="1">
      <w:start w:val="1"/>
      <w:numFmt w:val="lowerRoman"/>
      <w:lvlText w:val="%6."/>
      <w:lvlJc w:val="right"/>
      <w:pPr>
        <w:ind w:left="4078" w:hanging="180"/>
      </w:pPr>
    </w:lvl>
    <w:lvl w:ilvl="6" w:tplc="440A000F" w:tentative="1">
      <w:start w:val="1"/>
      <w:numFmt w:val="decimal"/>
      <w:lvlText w:val="%7."/>
      <w:lvlJc w:val="left"/>
      <w:pPr>
        <w:ind w:left="4798" w:hanging="360"/>
      </w:pPr>
    </w:lvl>
    <w:lvl w:ilvl="7" w:tplc="440A0019" w:tentative="1">
      <w:start w:val="1"/>
      <w:numFmt w:val="lowerLetter"/>
      <w:lvlText w:val="%8."/>
      <w:lvlJc w:val="left"/>
      <w:pPr>
        <w:ind w:left="5518" w:hanging="360"/>
      </w:pPr>
    </w:lvl>
    <w:lvl w:ilvl="8" w:tplc="440A001B" w:tentative="1">
      <w:start w:val="1"/>
      <w:numFmt w:val="lowerRoman"/>
      <w:lvlText w:val="%9."/>
      <w:lvlJc w:val="right"/>
      <w:pPr>
        <w:ind w:left="6238" w:hanging="180"/>
      </w:pPr>
    </w:lvl>
  </w:abstractNum>
  <w:abstractNum w:abstractNumId="6">
    <w:nsid w:val="56D037EA"/>
    <w:multiLevelType w:val="hybridMultilevel"/>
    <w:tmpl w:val="942288B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FBE1F67"/>
    <w:multiLevelType w:val="hybridMultilevel"/>
    <w:tmpl w:val="E08A8CB8"/>
    <w:lvl w:ilvl="0" w:tplc="440A0001">
      <w:start w:val="1"/>
      <w:numFmt w:val="bullet"/>
      <w:lvlText w:val=""/>
      <w:lvlJc w:val="left"/>
      <w:pPr>
        <w:ind w:left="1558" w:hanging="360"/>
      </w:pPr>
      <w:rPr>
        <w:rFonts w:ascii="Symbol" w:hAnsi="Symbol" w:hint="default"/>
      </w:rPr>
    </w:lvl>
    <w:lvl w:ilvl="1" w:tplc="440A0019" w:tentative="1">
      <w:start w:val="1"/>
      <w:numFmt w:val="lowerLetter"/>
      <w:lvlText w:val="%2."/>
      <w:lvlJc w:val="left"/>
      <w:pPr>
        <w:ind w:left="2278" w:hanging="360"/>
      </w:pPr>
    </w:lvl>
    <w:lvl w:ilvl="2" w:tplc="440A001B" w:tentative="1">
      <w:start w:val="1"/>
      <w:numFmt w:val="lowerRoman"/>
      <w:lvlText w:val="%3."/>
      <w:lvlJc w:val="right"/>
      <w:pPr>
        <w:ind w:left="2998" w:hanging="180"/>
      </w:pPr>
    </w:lvl>
    <w:lvl w:ilvl="3" w:tplc="440A000F" w:tentative="1">
      <w:start w:val="1"/>
      <w:numFmt w:val="decimal"/>
      <w:lvlText w:val="%4."/>
      <w:lvlJc w:val="left"/>
      <w:pPr>
        <w:ind w:left="3718" w:hanging="360"/>
      </w:pPr>
    </w:lvl>
    <w:lvl w:ilvl="4" w:tplc="440A0019" w:tentative="1">
      <w:start w:val="1"/>
      <w:numFmt w:val="lowerLetter"/>
      <w:lvlText w:val="%5."/>
      <w:lvlJc w:val="left"/>
      <w:pPr>
        <w:ind w:left="4438" w:hanging="360"/>
      </w:pPr>
    </w:lvl>
    <w:lvl w:ilvl="5" w:tplc="440A001B" w:tentative="1">
      <w:start w:val="1"/>
      <w:numFmt w:val="lowerRoman"/>
      <w:lvlText w:val="%6."/>
      <w:lvlJc w:val="right"/>
      <w:pPr>
        <w:ind w:left="5158" w:hanging="180"/>
      </w:pPr>
    </w:lvl>
    <w:lvl w:ilvl="6" w:tplc="440A000F" w:tentative="1">
      <w:start w:val="1"/>
      <w:numFmt w:val="decimal"/>
      <w:lvlText w:val="%7."/>
      <w:lvlJc w:val="left"/>
      <w:pPr>
        <w:ind w:left="5878" w:hanging="360"/>
      </w:pPr>
    </w:lvl>
    <w:lvl w:ilvl="7" w:tplc="440A0019" w:tentative="1">
      <w:start w:val="1"/>
      <w:numFmt w:val="lowerLetter"/>
      <w:lvlText w:val="%8."/>
      <w:lvlJc w:val="left"/>
      <w:pPr>
        <w:ind w:left="6598" w:hanging="360"/>
      </w:pPr>
    </w:lvl>
    <w:lvl w:ilvl="8" w:tplc="440A001B" w:tentative="1">
      <w:start w:val="1"/>
      <w:numFmt w:val="lowerRoman"/>
      <w:lvlText w:val="%9."/>
      <w:lvlJc w:val="right"/>
      <w:pPr>
        <w:ind w:left="7318" w:hanging="180"/>
      </w:pPr>
    </w:lvl>
  </w:abstractNum>
  <w:abstractNum w:abstractNumId="8">
    <w:nsid w:val="70054C48"/>
    <w:multiLevelType w:val="hybridMultilevel"/>
    <w:tmpl w:val="36A6F168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F54626"/>
    <w:multiLevelType w:val="hybridMultilevel"/>
    <w:tmpl w:val="12A6B3B0"/>
    <w:lvl w:ilvl="0" w:tplc="19288508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color w:val="0036A2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3B94A88"/>
    <w:multiLevelType w:val="hybridMultilevel"/>
    <w:tmpl w:val="15B64330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7"/>
  </w:num>
  <w:num w:numId="4">
    <w:abstractNumId w:val="0"/>
  </w:num>
  <w:num w:numId="5">
    <w:abstractNumId w:val="2"/>
  </w:num>
  <w:num w:numId="6">
    <w:abstractNumId w:val="6"/>
  </w:num>
  <w:num w:numId="7">
    <w:abstractNumId w:val="10"/>
  </w:num>
  <w:num w:numId="8">
    <w:abstractNumId w:val="3"/>
  </w:num>
  <w:num w:numId="9">
    <w:abstractNumId w:val="5"/>
  </w:num>
  <w:num w:numId="10">
    <w:abstractNumId w:val="9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17410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B4177"/>
    <w:rsid w:val="000120A9"/>
    <w:rsid w:val="00014578"/>
    <w:rsid w:val="000306D1"/>
    <w:rsid w:val="00066B9A"/>
    <w:rsid w:val="00087064"/>
    <w:rsid w:val="00092838"/>
    <w:rsid w:val="000B222A"/>
    <w:rsid w:val="000D139C"/>
    <w:rsid w:val="00111E6F"/>
    <w:rsid w:val="00153C1B"/>
    <w:rsid w:val="0018446B"/>
    <w:rsid w:val="001A152A"/>
    <w:rsid w:val="001D37F6"/>
    <w:rsid w:val="002050B8"/>
    <w:rsid w:val="00226397"/>
    <w:rsid w:val="00240452"/>
    <w:rsid w:val="00301822"/>
    <w:rsid w:val="00306B6A"/>
    <w:rsid w:val="0031206E"/>
    <w:rsid w:val="0035453A"/>
    <w:rsid w:val="004A1B78"/>
    <w:rsid w:val="004D0B8C"/>
    <w:rsid w:val="005251F3"/>
    <w:rsid w:val="005773AD"/>
    <w:rsid w:val="00594CE4"/>
    <w:rsid w:val="005A5DA9"/>
    <w:rsid w:val="006A75E1"/>
    <w:rsid w:val="006D5370"/>
    <w:rsid w:val="00745687"/>
    <w:rsid w:val="00771A53"/>
    <w:rsid w:val="007806B5"/>
    <w:rsid w:val="00783D25"/>
    <w:rsid w:val="007F3E20"/>
    <w:rsid w:val="00803B69"/>
    <w:rsid w:val="00815F75"/>
    <w:rsid w:val="00820925"/>
    <w:rsid w:val="00823710"/>
    <w:rsid w:val="00851BE8"/>
    <w:rsid w:val="00854CBB"/>
    <w:rsid w:val="00871C20"/>
    <w:rsid w:val="00896B77"/>
    <w:rsid w:val="008E0FD9"/>
    <w:rsid w:val="008E1469"/>
    <w:rsid w:val="0090733D"/>
    <w:rsid w:val="00964C75"/>
    <w:rsid w:val="009A7716"/>
    <w:rsid w:val="00A307D4"/>
    <w:rsid w:val="00A74746"/>
    <w:rsid w:val="00AB254B"/>
    <w:rsid w:val="00B14345"/>
    <w:rsid w:val="00B66A0B"/>
    <w:rsid w:val="00C817D9"/>
    <w:rsid w:val="00C928AD"/>
    <w:rsid w:val="00CA4C03"/>
    <w:rsid w:val="00D832A2"/>
    <w:rsid w:val="00DB57F7"/>
    <w:rsid w:val="00DC4690"/>
    <w:rsid w:val="00DD51C2"/>
    <w:rsid w:val="00DD5223"/>
    <w:rsid w:val="00E11E0A"/>
    <w:rsid w:val="00E82622"/>
    <w:rsid w:val="00EB4177"/>
    <w:rsid w:val="00F520AB"/>
    <w:rsid w:val="00FB2E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SV" w:eastAsia="es-SV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0733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EB4177"/>
    <w:rPr>
      <w:rFonts w:ascii="Calibri" w:eastAsia="Times New Roman" w:hAnsi="Calibri" w:cs="Times New Roman"/>
    </w:rPr>
  </w:style>
  <w:style w:type="paragraph" w:styleId="Piedepgina">
    <w:name w:val="footer"/>
    <w:basedOn w:val="Normal"/>
    <w:link w:val="PiedepginaCar"/>
    <w:uiPriority w:val="99"/>
    <w:semiHidden/>
    <w:rsid w:val="00EB4177"/>
    <w:pPr>
      <w:tabs>
        <w:tab w:val="center" w:pos="4252"/>
        <w:tab w:val="right" w:pos="8504"/>
      </w:tabs>
    </w:pPr>
    <w:rPr>
      <w:rFonts w:ascii="Calibri" w:eastAsia="Times New Roman" w:hAnsi="Calibri" w:cs="Times New Roman"/>
    </w:r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EB4177"/>
    <w:rPr>
      <w:rFonts w:ascii="Calibri" w:eastAsia="Times New Roman" w:hAnsi="Calibri" w:cs="Times New Roman"/>
    </w:rPr>
  </w:style>
  <w:style w:type="paragraph" w:customStyle="1" w:styleId="Default">
    <w:name w:val="Default"/>
    <w:rsid w:val="00EB4177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237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23710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14578"/>
    <w:rPr>
      <w:color w:val="0000FF" w:themeColor="hyperlink"/>
      <w:u w:val="single"/>
    </w:rPr>
  </w:style>
  <w:style w:type="paragraph" w:styleId="Prrafodelista">
    <w:name w:val="List Paragraph"/>
    <w:basedOn w:val="Normal"/>
    <w:uiPriority w:val="99"/>
    <w:qFormat/>
    <w:rsid w:val="00820925"/>
    <w:pPr>
      <w:ind w:left="720"/>
      <w:contextualSpacing/>
      <w:jc w:val="both"/>
    </w:pPr>
    <w:rPr>
      <w:rFonts w:ascii="Calibri" w:eastAsia="Calibri" w:hAnsi="Calibri" w:cs="Times New Roman"/>
      <w:lang w:val="es-ES" w:eastAsia="en-US"/>
    </w:rPr>
  </w:style>
  <w:style w:type="character" w:customStyle="1" w:styleId="mw-headline">
    <w:name w:val="mw-headline"/>
    <w:basedOn w:val="Fuentedeprrafopredeter"/>
    <w:uiPriority w:val="99"/>
    <w:rsid w:val="007F3E2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ir@minec.gob.sv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oir@mag.gob.sv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93E1DB-43EA-463D-AC3E-A6447FE735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459</Words>
  <Characters>2526</Characters>
  <Application>Microsoft Office Word</Application>
  <DocSecurity>0</DocSecurity>
  <Lines>21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mirna.elias</dc:creator>
  <cp:lastModifiedBy>mirna.elias</cp:lastModifiedBy>
  <cp:revision>2</cp:revision>
  <dcterms:created xsi:type="dcterms:W3CDTF">2017-02-01T21:11:00Z</dcterms:created>
  <dcterms:modified xsi:type="dcterms:W3CDTF">2017-02-01T21:11:00Z</dcterms:modified>
</cp:coreProperties>
</file>