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77" w:rsidRPr="00771A53" w:rsidRDefault="00823710" w:rsidP="00823710">
      <w:pPr>
        <w:spacing w:after="0" w:line="240" w:lineRule="auto"/>
        <w:jc w:val="center"/>
        <w:rPr>
          <w:rFonts w:eastAsia="Arial Unicode MS" w:cs="Arial Unicode MS"/>
          <w:b/>
          <w:i/>
          <w:color w:val="000099"/>
          <w:sz w:val="28"/>
        </w:rPr>
      </w:pPr>
      <w:r w:rsidRPr="00771A53">
        <w:rPr>
          <w:rFonts w:eastAsia="Arial Unicode MS" w:cstheme="majorBidi"/>
          <w:b/>
          <w:bCs/>
          <w:i/>
          <w:color w:val="C00000"/>
          <w:sz w:val="18"/>
          <w:szCs w:val="28"/>
          <w:lang w:eastAsia="en-US"/>
        </w:rPr>
        <w:t xml:space="preserve">Versión pública de acuerdo a lo dispuesto en el Art. 30 de la LAIP, se elimina el nombre por ser dato personal </w:t>
      </w:r>
      <w:r w:rsidR="00014578" w:rsidRPr="00771A53">
        <w:rPr>
          <w:rFonts w:eastAsia="Arial Unicode MS" w:cstheme="majorBidi"/>
          <w:b/>
          <w:bCs/>
          <w:i/>
          <w:color w:val="C00000"/>
          <w:sz w:val="18"/>
          <w:szCs w:val="28"/>
          <w:lang w:eastAsia="en-US"/>
        </w:rPr>
        <w:t xml:space="preserve">de acuerdo a lo establecido en el </w:t>
      </w:r>
      <w:r w:rsidRPr="00771A53">
        <w:rPr>
          <w:rFonts w:eastAsia="Arial Unicode MS" w:cstheme="majorBidi"/>
          <w:b/>
          <w:bCs/>
          <w:i/>
          <w:color w:val="C00000"/>
          <w:sz w:val="18"/>
          <w:szCs w:val="28"/>
          <w:lang w:eastAsia="en-US"/>
        </w:rPr>
        <w:t xml:space="preserve">Art. 6 literal “a”; información confidencial Art. 6 literal “f”; y Art 19, todos de la LAIP, el dato se ubicaba en la </w:t>
      </w:r>
      <w:r w:rsidR="00014578" w:rsidRPr="00771A53">
        <w:rPr>
          <w:rFonts w:eastAsia="Arial Unicode MS" w:cstheme="majorBidi"/>
          <w:b/>
          <w:bCs/>
          <w:i/>
          <w:color w:val="C00000"/>
          <w:sz w:val="18"/>
          <w:szCs w:val="28"/>
          <w:lang w:eastAsia="en-US"/>
        </w:rPr>
        <w:t>pág.</w:t>
      </w:r>
      <w:r w:rsidRPr="00771A53">
        <w:rPr>
          <w:rFonts w:eastAsia="Arial Unicode MS" w:cstheme="majorBidi"/>
          <w:b/>
          <w:bCs/>
          <w:i/>
          <w:color w:val="C00000"/>
          <w:sz w:val="18"/>
          <w:szCs w:val="28"/>
          <w:lang w:eastAsia="en-US"/>
        </w:rPr>
        <w:t xml:space="preserve"> 1 de la presente resolución.</w:t>
      </w:r>
    </w:p>
    <w:p w:rsidR="00DD5223" w:rsidRPr="00823710" w:rsidRDefault="00DD5223" w:rsidP="00E46C09">
      <w:pPr>
        <w:spacing w:after="0" w:line="240" w:lineRule="auto"/>
        <w:rPr>
          <w:rFonts w:eastAsia="Arial Unicode MS" w:cs="Arial Unicode MS"/>
          <w:b/>
          <w:color w:val="000099"/>
          <w:sz w:val="28"/>
        </w:rPr>
      </w:pPr>
    </w:p>
    <w:p w:rsidR="00DD5223" w:rsidRPr="00DD5223" w:rsidRDefault="00DD5223" w:rsidP="00DD5223">
      <w:pPr>
        <w:spacing w:after="0" w:line="240" w:lineRule="auto"/>
        <w:jc w:val="center"/>
        <w:rPr>
          <w:rFonts w:cs="Calibri"/>
          <w:b/>
          <w:bCs/>
          <w:spacing w:val="-1"/>
          <w:sz w:val="28"/>
          <w:szCs w:val="28"/>
        </w:rPr>
      </w:pPr>
      <w:r w:rsidRPr="00DD5223">
        <w:rPr>
          <w:rFonts w:cs="Calibri"/>
          <w:b/>
          <w:bCs/>
          <w:spacing w:val="-1"/>
          <w:sz w:val="28"/>
          <w:szCs w:val="28"/>
        </w:rPr>
        <w:t>RESOLUCIÓN DE ENTREGA DE INFORMACIÓN</w:t>
      </w:r>
    </w:p>
    <w:p w:rsidR="00DD5223" w:rsidRDefault="00DD5223" w:rsidP="00DD5223">
      <w:pPr>
        <w:spacing w:after="0" w:line="240" w:lineRule="auto"/>
        <w:jc w:val="center"/>
        <w:rPr>
          <w:rFonts w:cs="Calibri"/>
          <w:b/>
          <w:bCs/>
          <w:spacing w:val="-1"/>
          <w:sz w:val="32"/>
          <w:szCs w:val="24"/>
        </w:rPr>
      </w:pPr>
    </w:p>
    <w:p w:rsidR="00E46C09" w:rsidRPr="00E46C09" w:rsidRDefault="00111E6F"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w w:val="102"/>
        </w:rPr>
      </w:pPr>
      <w:r w:rsidRPr="00E46C09">
        <w:rPr>
          <w:rFonts w:asciiTheme="minorHAnsi" w:hAnsiTheme="minorHAnsi" w:cs="Calibri"/>
          <w:w w:val="102"/>
        </w:rPr>
        <w:t>Santa Tecla</w:t>
      </w:r>
      <w:r w:rsidR="0031206E" w:rsidRPr="00E46C09">
        <w:rPr>
          <w:rFonts w:asciiTheme="minorHAnsi" w:hAnsiTheme="minorHAnsi" w:cs="Calibri"/>
          <w:w w:val="102"/>
        </w:rPr>
        <w:t>,</w:t>
      </w:r>
      <w:r w:rsidR="00871C20" w:rsidRPr="00E46C09">
        <w:rPr>
          <w:rFonts w:asciiTheme="minorHAnsi" w:hAnsiTheme="minorHAnsi"/>
        </w:rPr>
        <w:t xml:space="preserve"> Departamento de l</w:t>
      </w:r>
      <w:r w:rsidR="0031206E" w:rsidRPr="00E46C09">
        <w:rPr>
          <w:rFonts w:asciiTheme="minorHAnsi" w:hAnsiTheme="minorHAnsi" w:cs="Calibri"/>
          <w:w w:val="102"/>
        </w:rPr>
        <w:t>a</w:t>
      </w:r>
      <w:r w:rsidR="0031206E" w:rsidRPr="00E46C09">
        <w:rPr>
          <w:rFonts w:asciiTheme="minorHAnsi" w:hAnsiTheme="minorHAnsi"/>
        </w:rPr>
        <w:t xml:space="preserve"> </w:t>
      </w:r>
      <w:r w:rsidR="008E0FD9" w:rsidRPr="00E46C09">
        <w:rPr>
          <w:rFonts w:asciiTheme="minorHAnsi" w:hAnsiTheme="minorHAnsi"/>
        </w:rPr>
        <w:t>Libertad,</w:t>
      </w:r>
      <w:r w:rsidR="000B222A" w:rsidRPr="00E46C09">
        <w:rPr>
          <w:rFonts w:asciiTheme="minorHAnsi" w:hAnsiTheme="minorHAnsi"/>
          <w:spacing w:val="17"/>
        </w:rPr>
        <w:t xml:space="preserve"> </w:t>
      </w:r>
      <w:r w:rsidR="00E46C09" w:rsidRPr="00E46C09">
        <w:rPr>
          <w:rFonts w:asciiTheme="minorHAnsi" w:hAnsiTheme="minorHAnsi" w:cs="Arial"/>
          <w:spacing w:val="17"/>
        </w:rPr>
        <w:t xml:space="preserve"> </w:t>
      </w:r>
      <w:r w:rsidR="00E46C09" w:rsidRPr="00E46C09">
        <w:rPr>
          <w:rFonts w:asciiTheme="minorHAnsi" w:hAnsiTheme="minorHAnsi" w:cs="Arial"/>
          <w:w w:val="102"/>
        </w:rPr>
        <w:t>a</w:t>
      </w:r>
      <w:r w:rsidR="00E46C09" w:rsidRPr="00E46C09">
        <w:rPr>
          <w:rFonts w:asciiTheme="minorHAnsi" w:hAnsiTheme="minorHAnsi" w:cs="Arial"/>
        </w:rPr>
        <w:t xml:space="preserve"> </w:t>
      </w:r>
      <w:r w:rsidR="00E46C09" w:rsidRPr="00E46C09">
        <w:rPr>
          <w:rFonts w:asciiTheme="minorHAnsi" w:hAnsiTheme="minorHAnsi" w:cs="Arial"/>
          <w:spacing w:val="13"/>
        </w:rPr>
        <w:t xml:space="preserve"> </w:t>
      </w:r>
      <w:r w:rsidR="00E46C09" w:rsidRPr="00E46C09">
        <w:rPr>
          <w:rFonts w:asciiTheme="minorHAnsi" w:hAnsiTheme="minorHAnsi" w:cs="Arial"/>
          <w:spacing w:val="1"/>
          <w:w w:val="102"/>
        </w:rPr>
        <w:t>l</w:t>
      </w:r>
      <w:r w:rsidR="00E46C09" w:rsidRPr="00E46C09">
        <w:rPr>
          <w:rFonts w:asciiTheme="minorHAnsi" w:hAnsiTheme="minorHAnsi" w:cs="Arial"/>
          <w:w w:val="102"/>
        </w:rPr>
        <w:t>as  once horas con treinta minutos d</w:t>
      </w:r>
      <w:r w:rsidR="00E46C09" w:rsidRPr="00E46C09">
        <w:rPr>
          <w:rFonts w:asciiTheme="minorHAnsi" w:hAnsiTheme="minorHAnsi" w:cs="Arial"/>
          <w:spacing w:val="-4"/>
          <w:w w:val="102"/>
        </w:rPr>
        <w:t>e</w:t>
      </w:r>
      <w:r w:rsidR="00E46C09" w:rsidRPr="00E46C09">
        <w:rPr>
          <w:rFonts w:asciiTheme="minorHAnsi" w:hAnsiTheme="minorHAnsi" w:cs="Arial"/>
          <w:w w:val="102"/>
        </w:rPr>
        <w:t>l</w:t>
      </w:r>
      <w:r w:rsidR="00E46C09" w:rsidRPr="00E46C09">
        <w:rPr>
          <w:rFonts w:asciiTheme="minorHAnsi" w:hAnsiTheme="minorHAnsi" w:cs="Arial"/>
          <w:spacing w:val="18"/>
        </w:rPr>
        <w:t xml:space="preserve"> </w:t>
      </w:r>
      <w:r w:rsidR="00E46C09" w:rsidRPr="00E46C09">
        <w:rPr>
          <w:rFonts w:asciiTheme="minorHAnsi" w:hAnsiTheme="minorHAnsi" w:cs="Arial"/>
          <w:w w:val="102"/>
        </w:rPr>
        <w:t>d</w:t>
      </w:r>
      <w:r w:rsidR="00E46C09" w:rsidRPr="00E46C09">
        <w:rPr>
          <w:rFonts w:asciiTheme="minorHAnsi" w:hAnsiTheme="minorHAnsi" w:cs="Arial"/>
          <w:spacing w:val="1"/>
          <w:w w:val="102"/>
        </w:rPr>
        <w:t>í</w:t>
      </w:r>
      <w:r w:rsidR="00E46C09" w:rsidRPr="00E46C09">
        <w:rPr>
          <w:rFonts w:asciiTheme="minorHAnsi" w:hAnsiTheme="minorHAnsi" w:cs="Arial"/>
          <w:w w:val="102"/>
        </w:rPr>
        <w:t>a</w:t>
      </w:r>
      <w:r w:rsidR="00E46C09" w:rsidRPr="00E46C09">
        <w:rPr>
          <w:rFonts w:asciiTheme="minorHAnsi" w:hAnsiTheme="minorHAnsi" w:cs="Arial"/>
          <w:b/>
          <w:w w:val="102"/>
        </w:rPr>
        <w:t xml:space="preserve"> </w:t>
      </w:r>
      <w:r w:rsidR="00E46C09" w:rsidRPr="00FC26D8">
        <w:rPr>
          <w:rFonts w:asciiTheme="minorHAnsi" w:hAnsiTheme="minorHAnsi" w:cs="Arial"/>
          <w:w w:val="102"/>
        </w:rPr>
        <w:t>veintinueve de noviembre de dos mil doce,</w:t>
      </w:r>
      <w:r w:rsidR="00E46C09" w:rsidRPr="00E46C09">
        <w:rPr>
          <w:rFonts w:asciiTheme="minorHAnsi" w:hAnsiTheme="minorHAnsi" w:cs="Arial"/>
          <w:w w:val="102"/>
        </w:rPr>
        <w:t xml:space="preserve"> el Ministerio de Agricultura y Ganadería luego de haber recibido y admitido la solicitud de información </w:t>
      </w:r>
      <w:r w:rsidR="00E46C09" w:rsidRPr="00D87397">
        <w:rPr>
          <w:rFonts w:asciiTheme="minorHAnsi" w:hAnsiTheme="minorHAnsi" w:cs="Arial"/>
          <w:b/>
          <w:w w:val="102"/>
        </w:rPr>
        <w:t>No. 1-39</w:t>
      </w:r>
      <w:r w:rsidR="00E46C09" w:rsidRPr="00E46C09">
        <w:rPr>
          <w:rFonts w:asciiTheme="minorHAnsi" w:hAnsiTheme="minorHAnsi" w:cs="Arial"/>
          <w:w w:val="102"/>
        </w:rPr>
        <w:t xml:space="preserve"> y el Recurso de Apelación de fecha veinticinco de octubre del corriente año sobre:</w:t>
      </w: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w w:val="102"/>
        </w:rPr>
      </w:pPr>
      <w:r w:rsidRPr="00E46C09">
        <w:rPr>
          <w:rFonts w:asciiTheme="minorHAnsi" w:hAnsiTheme="minorHAnsi" w:cs="Arial"/>
          <w:w w:val="102"/>
        </w:rPr>
        <w:t xml:space="preserve"> </w:t>
      </w: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caps/>
        </w:rPr>
      </w:pPr>
      <w:r w:rsidRPr="00E46C09">
        <w:rPr>
          <w:rFonts w:asciiTheme="minorHAnsi" w:hAnsiTheme="minorHAnsi" w:cs="Arial"/>
          <w:caps/>
        </w:rPr>
        <w:t>1) C</w:t>
      </w:r>
      <w:r w:rsidRPr="00E46C09">
        <w:rPr>
          <w:rFonts w:asciiTheme="minorHAnsi" w:hAnsiTheme="minorHAnsi" w:cs="Arial"/>
        </w:rPr>
        <w:t xml:space="preserve">ertificación de acta de inspección realizada a propiedad  del señor </w:t>
      </w:r>
      <w:r w:rsidRPr="00E46C09">
        <w:rPr>
          <w:rFonts w:asciiTheme="minorHAnsi" w:hAnsiTheme="minorHAnsi" w:cs="Arial"/>
          <w:highlight w:val="black"/>
        </w:rPr>
        <w:t>*********************</w:t>
      </w:r>
      <w:r w:rsidRPr="00E46C09">
        <w:rPr>
          <w:rFonts w:asciiTheme="minorHAnsi" w:hAnsiTheme="minorHAnsi" w:cs="Arial"/>
        </w:rPr>
        <w:t>, por denuncia de tala de árboles en ex Hacienda el Ixcanal, ubicada en el departamento de Sonsonate, interpuesta por el peticionario el 3 de julio de 2012</w:t>
      </w:r>
      <w:r w:rsidRPr="00E46C09">
        <w:rPr>
          <w:rFonts w:asciiTheme="minorHAnsi" w:hAnsiTheme="minorHAnsi" w:cs="Arial"/>
          <w:caps/>
        </w:rPr>
        <w:t>,</w:t>
      </w:r>
      <w:r w:rsidRPr="00E46C09">
        <w:rPr>
          <w:rFonts w:asciiTheme="minorHAnsi" w:hAnsiTheme="minorHAnsi" w:cs="Arial"/>
        </w:rPr>
        <w:t xml:space="preserve"> al Departamento Jurídico de la Dirección general de Ordenamiento Forestal Cuencas y Riego</w:t>
      </w:r>
      <w:r w:rsidRPr="00E46C09">
        <w:rPr>
          <w:rFonts w:asciiTheme="minorHAnsi" w:hAnsiTheme="minorHAnsi" w:cs="Arial"/>
          <w:caps/>
        </w:rPr>
        <w:t>.</w:t>
      </w: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caps/>
        </w:rPr>
      </w:pP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caps/>
        </w:rPr>
      </w:pPr>
      <w:r w:rsidRPr="00E46C09">
        <w:rPr>
          <w:rFonts w:asciiTheme="minorHAnsi" w:hAnsiTheme="minorHAnsi" w:cs="Arial"/>
          <w:caps/>
        </w:rPr>
        <w:t xml:space="preserve">2) </w:t>
      </w:r>
      <w:r w:rsidRPr="00E46C09">
        <w:rPr>
          <w:rFonts w:asciiTheme="minorHAnsi" w:hAnsiTheme="minorHAnsi" w:cs="Arial"/>
        </w:rPr>
        <w:t xml:space="preserve">Certificación de la sentencia condenatoria para el señor </w:t>
      </w:r>
      <w:r w:rsidRPr="00E46C09">
        <w:rPr>
          <w:rFonts w:asciiTheme="minorHAnsi" w:hAnsiTheme="minorHAnsi" w:cs="Arial"/>
          <w:highlight w:val="black"/>
        </w:rPr>
        <w:t>**************************</w:t>
      </w:r>
      <w:r w:rsidRPr="00E46C09">
        <w:rPr>
          <w:rFonts w:asciiTheme="minorHAnsi" w:hAnsiTheme="minorHAnsi" w:cs="Arial"/>
          <w:caps/>
        </w:rPr>
        <w:t>.</w:t>
      </w: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w w:val="102"/>
        </w:rPr>
      </w:pPr>
    </w:p>
    <w:p w:rsidR="00E46C09" w:rsidRPr="00E46C09" w:rsidRDefault="00E46C09" w:rsidP="00E46C0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Theme="minorHAnsi" w:hAnsiTheme="minorHAnsi" w:cs="Arial"/>
          <w:w w:val="102"/>
        </w:rPr>
      </w:pPr>
      <w:r w:rsidRPr="00E46C09">
        <w:rPr>
          <w:rFonts w:asciiTheme="minorHAnsi" w:hAnsiTheme="minorHAnsi" w:cs="Arial"/>
          <w:w w:val="102"/>
        </w:rPr>
        <w:t>Ambas presentadas ante la Oficina de Información y Respuesta de esta dependencia por parte de</w:t>
      </w:r>
      <w:r w:rsidRPr="00E46C09">
        <w:rPr>
          <w:rFonts w:asciiTheme="minorHAnsi" w:hAnsiTheme="minorHAnsi" w:cs="Arial"/>
        </w:rPr>
        <w:t xml:space="preserve">: </w:t>
      </w:r>
      <w:r w:rsidRPr="00E46C09">
        <w:rPr>
          <w:rFonts w:asciiTheme="minorHAnsi" w:hAnsiTheme="minorHAnsi" w:cs="Arial"/>
          <w:b/>
          <w:highlight w:val="black"/>
        </w:rPr>
        <w:t>****************************</w:t>
      </w:r>
      <w:r w:rsidRPr="00E46C09">
        <w:rPr>
          <w:rFonts w:asciiTheme="minorHAnsi" w:hAnsiTheme="minorHAnsi" w:cs="Arial"/>
        </w:rPr>
        <w:t xml:space="preserve"> y considerando que la solicitud referente al numeral uno sobre: </w:t>
      </w:r>
      <w:r w:rsidRPr="00514E05">
        <w:rPr>
          <w:rFonts w:asciiTheme="minorHAnsi" w:hAnsiTheme="minorHAnsi" w:cs="Arial"/>
          <w:caps/>
          <w:color w:val="0000FF"/>
        </w:rPr>
        <w:t>C</w:t>
      </w:r>
      <w:r w:rsidRPr="00514E05">
        <w:rPr>
          <w:rFonts w:asciiTheme="minorHAnsi" w:hAnsiTheme="minorHAnsi" w:cs="Arial"/>
          <w:color w:val="0000FF"/>
        </w:rPr>
        <w:t xml:space="preserve">ertificación de acta de inspección realizada a propiedad  del señor </w:t>
      </w:r>
      <w:r w:rsidR="00FC26D8" w:rsidRPr="00514E05">
        <w:rPr>
          <w:rFonts w:asciiTheme="minorHAnsi" w:hAnsiTheme="minorHAnsi" w:cs="Arial"/>
          <w:highlight w:val="black"/>
        </w:rPr>
        <w:t>*******************************</w:t>
      </w:r>
      <w:r w:rsidRPr="00514E05">
        <w:rPr>
          <w:rFonts w:asciiTheme="minorHAnsi" w:hAnsiTheme="minorHAnsi" w:cs="Arial"/>
        </w:rPr>
        <w:t>,</w:t>
      </w:r>
      <w:r w:rsidRPr="00514E05">
        <w:rPr>
          <w:rFonts w:asciiTheme="minorHAnsi" w:hAnsiTheme="minorHAnsi" w:cs="Arial"/>
          <w:color w:val="0000FF"/>
        </w:rPr>
        <w:t xml:space="preserve"> por denuncia de tala de árboles en ex Hacienda el Ixcanal, ubicada en el departamento de Sonsonate, interpuesta por el peticionario el 3 de julio de 2012</w:t>
      </w:r>
      <w:r w:rsidRPr="00514E05">
        <w:rPr>
          <w:rFonts w:asciiTheme="minorHAnsi" w:hAnsiTheme="minorHAnsi" w:cs="Arial"/>
          <w:caps/>
          <w:color w:val="0000FF"/>
        </w:rPr>
        <w:t>,</w:t>
      </w:r>
      <w:r w:rsidRPr="00514E05">
        <w:rPr>
          <w:rFonts w:asciiTheme="minorHAnsi" w:hAnsiTheme="minorHAnsi" w:cs="Arial"/>
          <w:color w:val="0000FF"/>
        </w:rPr>
        <w:t xml:space="preserve"> al departamento jurídico de la dirección general de ordenamiento forestal cuencas y riego</w:t>
      </w:r>
      <w:r w:rsidRPr="00E46C09">
        <w:rPr>
          <w:rFonts w:asciiTheme="minorHAnsi" w:hAnsiTheme="minorHAnsi" w:cs="Arial"/>
          <w:caps/>
        </w:rPr>
        <w:t>,</w:t>
      </w:r>
      <w:r w:rsidRPr="00E46C09">
        <w:rPr>
          <w:rFonts w:asciiTheme="minorHAnsi" w:hAnsiTheme="minorHAnsi" w:cs="Arial"/>
        </w:rPr>
        <w:t xml:space="preserve"> habiéndose analizado que cumple con los requisitos establecidos en el art. 66 de La ley de Acceso a la Información Pública y los arts. 50 y 54 del Reglamento de la Ley de Acceso a la Información Pública, y que la información solicitada no se encuentra entre las excepciones  enumeradas en los arts. 19 y 24 de la </w:t>
      </w:r>
      <w:r w:rsidRPr="00E46C09">
        <w:rPr>
          <w:rFonts w:asciiTheme="minorHAnsi" w:hAnsiTheme="minorHAnsi" w:cs="Arial"/>
          <w:smallCaps/>
        </w:rPr>
        <w:t>L</w:t>
      </w:r>
      <w:r w:rsidRPr="00E46C09">
        <w:rPr>
          <w:rFonts w:asciiTheme="minorHAnsi" w:hAnsiTheme="minorHAnsi" w:cs="Arial"/>
        </w:rPr>
        <w:t xml:space="preserve">ey, y 19 del Reglamento, </w:t>
      </w:r>
      <w:r w:rsidRPr="00E46C09">
        <w:rPr>
          <w:rFonts w:asciiTheme="minorHAnsi" w:hAnsiTheme="minorHAnsi" w:cs="Arial"/>
          <w:w w:val="102"/>
        </w:rPr>
        <w:t>resuelve:</w:t>
      </w:r>
    </w:p>
    <w:p w:rsidR="00E46C09" w:rsidRPr="00E46C09" w:rsidRDefault="00E46C09" w:rsidP="00E46C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18"/>
        <w:jc w:val="both"/>
        <w:rPr>
          <w:rFonts w:cs="Arial"/>
          <w:b/>
        </w:rPr>
      </w:pPr>
    </w:p>
    <w:p w:rsidR="00E46C09" w:rsidRPr="00E46C09" w:rsidRDefault="00E46C09" w:rsidP="00E46C09">
      <w:pPr>
        <w:spacing w:line="240" w:lineRule="auto"/>
        <w:jc w:val="center"/>
        <w:rPr>
          <w:rFonts w:cs="Arial"/>
          <w:b/>
        </w:rPr>
      </w:pPr>
      <w:r w:rsidRPr="00E46C09">
        <w:rPr>
          <w:rFonts w:cs="Arial"/>
          <w:b/>
        </w:rPr>
        <w:t>PROPORCIONAR LA INFORMACIÓN PÚBLICA SOLICITADA</w:t>
      </w:r>
    </w:p>
    <w:p w:rsidR="00E46C09" w:rsidRPr="00E46C09" w:rsidRDefault="00E46C09" w:rsidP="00E46C09">
      <w:pPr>
        <w:spacing w:line="240" w:lineRule="auto"/>
        <w:jc w:val="both"/>
        <w:rPr>
          <w:rFonts w:cs="Arial"/>
          <w:color w:val="002060"/>
          <w:w w:val="102"/>
        </w:rPr>
      </w:pPr>
      <w:r w:rsidRPr="00E46C09">
        <w:rPr>
          <w:rFonts w:cs="Arial"/>
        </w:rPr>
        <w:t xml:space="preserve">Con relación a lo contemplado en el numeral dos acerca de </w:t>
      </w:r>
      <w:r w:rsidRPr="00514E05">
        <w:rPr>
          <w:rFonts w:cs="Arial"/>
        </w:rPr>
        <w:t>la</w:t>
      </w:r>
      <w:r w:rsidRPr="00514E05">
        <w:rPr>
          <w:rFonts w:cs="Arial"/>
          <w:b/>
        </w:rPr>
        <w:t xml:space="preserve"> </w:t>
      </w:r>
      <w:r w:rsidRPr="00514E05">
        <w:rPr>
          <w:rFonts w:cs="Arial"/>
        </w:rPr>
        <w:t>Certificación de la sentencia condenatoria para el señor</w:t>
      </w:r>
      <w:r w:rsidRPr="00E46C09">
        <w:rPr>
          <w:rFonts w:cs="Arial"/>
          <w:color w:val="002060"/>
        </w:rPr>
        <w:t xml:space="preserve"> </w:t>
      </w:r>
      <w:r w:rsidR="00FC26D8" w:rsidRPr="00FC26D8">
        <w:rPr>
          <w:rFonts w:cs="Arial"/>
          <w:highlight w:val="black"/>
        </w:rPr>
        <w:t>******************</w:t>
      </w:r>
      <w:r w:rsidR="00FC26D8">
        <w:rPr>
          <w:rFonts w:cs="Arial"/>
          <w:color w:val="002060"/>
        </w:rPr>
        <w:t xml:space="preserve"> </w:t>
      </w:r>
      <w:r w:rsidRPr="00E46C09">
        <w:rPr>
          <w:rFonts w:cs="Arial"/>
          <w:w w:val="102"/>
        </w:rPr>
        <w:t xml:space="preserve">ha analizado el fondo de lo solicitado identificando que la información requerida está contemplada entre las excepciones que citan los literales e, f y g del art. 19 de la Ley de Acceso a la Información Pública como información reservada, y que dicha información tendrá ese carácter por </w:t>
      </w:r>
      <w:r w:rsidRPr="00514E05">
        <w:rPr>
          <w:rFonts w:cs="Arial"/>
          <w:w w:val="102"/>
        </w:rPr>
        <w:t>dos años.</w:t>
      </w:r>
    </w:p>
    <w:p w:rsidR="00E46C09" w:rsidRPr="00E46C09" w:rsidRDefault="00E46C09" w:rsidP="00E46C09">
      <w:pPr>
        <w:spacing w:line="240" w:lineRule="auto"/>
        <w:jc w:val="both"/>
        <w:rPr>
          <w:rFonts w:cs="Arial"/>
          <w:w w:val="102"/>
          <w:sz w:val="24"/>
          <w:szCs w:val="24"/>
        </w:rPr>
      </w:pPr>
    </w:p>
    <w:p w:rsidR="00E46C09" w:rsidRPr="00E46C09" w:rsidRDefault="00E46C09" w:rsidP="00E46C09">
      <w:pPr>
        <w:spacing w:line="240" w:lineRule="auto"/>
        <w:jc w:val="both"/>
        <w:rPr>
          <w:rFonts w:cs="Arial"/>
          <w:color w:val="FF0000"/>
          <w:w w:val="102"/>
        </w:rPr>
      </w:pPr>
      <w:r w:rsidRPr="00E46C09">
        <w:rPr>
          <w:rFonts w:cs="Arial"/>
          <w:w w:val="102"/>
        </w:rPr>
        <w:lastRenderedPageBreak/>
        <w:t>Por tanto, este Ministerio se declara impedido para proveer los datos de la petición, por encontrarse clasificada como reservada y estar restringida su difusión por mandato Constitucional o legal, en razón de un interés personal jurídicamente protegido. En consecuencia</w:t>
      </w:r>
      <w:r w:rsidRPr="00E46C09">
        <w:rPr>
          <w:rFonts w:cs="Arial"/>
        </w:rPr>
        <w:t xml:space="preserve"> </w:t>
      </w:r>
      <w:r w:rsidRPr="00E46C09">
        <w:rPr>
          <w:rFonts w:cs="Arial"/>
          <w:w w:val="102"/>
        </w:rPr>
        <w:t xml:space="preserve">resuelve: </w:t>
      </w:r>
    </w:p>
    <w:p w:rsidR="00E46C09" w:rsidRPr="00E46C09" w:rsidRDefault="00E46C09" w:rsidP="00E46C09">
      <w:pPr>
        <w:spacing w:after="0" w:line="240" w:lineRule="auto"/>
        <w:rPr>
          <w:rFonts w:cs="Arial"/>
        </w:rPr>
      </w:pPr>
    </w:p>
    <w:p w:rsidR="00E46C09" w:rsidRPr="00E46C09" w:rsidRDefault="00E46C09" w:rsidP="00E46C09">
      <w:pPr>
        <w:spacing w:line="240" w:lineRule="auto"/>
        <w:jc w:val="center"/>
        <w:rPr>
          <w:rFonts w:cs="Arial"/>
        </w:rPr>
      </w:pPr>
      <w:r w:rsidRPr="00E46C09">
        <w:rPr>
          <w:rFonts w:cs="Arial"/>
          <w:b/>
        </w:rPr>
        <w:t xml:space="preserve">NEGAR EL ACCESO A LA INFORMACIÓN SOLICITADA POR SER DE CARÁCTER RESERVADO. </w:t>
      </w:r>
    </w:p>
    <w:p w:rsidR="00E46C09" w:rsidRPr="00E46C09" w:rsidRDefault="00E46C09" w:rsidP="00E46C09">
      <w:pPr>
        <w:jc w:val="both"/>
        <w:rPr>
          <w:rFonts w:cs="Arial"/>
        </w:rPr>
      </w:pPr>
    </w:p>
    <w:p w:rsidR="00E46C09" w:rsidRPr="00E46C09" w:rsidRDefault="00E46C09" w:rsidP="00E46C09">
      <w:pPr>
        <w:jc w:val="both"/>
        <w:rPr>
          <w:rFonts w:cs="Arial"/>
        </w:rPr>
      </w:pPr>
    </w:p>
    <w:p w:rsidR="00E46C09" w:rsidRPr="00E46C09" w:rsidRDefault="00E46C09" w:rsidP="00E46C09">
      <w:pPr>
        <w:jc w:val="both"/>
        <w:rPr>
          <w:rFonts w:cs="Arial"/>
        </w:rPr>
      </w:pPr>
    </w:p>
    <w:p w:rsidR="00E46C09" w:rsidRPr="00E46C09" w:rsidRDefault="00E46C09" w:rsidP="00E46C09">
      <w:pPr>
        <w:jc w:val="both"/>
        <w:rPr>
          <w:rFonts w:cs="Arial"/>
        </w:rPr>
      </w:pPr>
    </w:p>
    <w:p w:rsidR="00E46C09" w:rsidRDefault="00E46C09" w:rsidP="00E46C09">
      <w:pPr>
        <w:spacing w:line="360" w:lineRule="auto"/>
        <w:rPr>
          <w:rFonts w:cs="Calibri"/>
          <w:w w:val="102"/>
        </w:rPr>
      </w:pPr>
    </w:p>
    <w:p w:rsidR="00E46C09" w:rsidRPr="005251F3" w:rsidRDefault="00E46C09" w:rsidP="00E46C09">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E46C09" w:rsidRPr="005251F3" w:rsidRDefault="00E46C09" w:rsidP="00E46C09">
      <w:pPr>
        <w:widowControl w:val="0"/>
        <w:autoSpaceDE w:val="0"/>
        <w:autoSpaceDN w:val="0"/>
        <w:adjustRightInd w:val="0"/>
        <w:spacing w:after="0" w:line="240" w:lineRule="auto"/>
        <w:ind w:left="2670"/>
        <w:rPr>
          <w:rFonts w:cs="Calibri"/>
          <w:b/>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p w:rsidR="00E46C09" w:rsidRDefault="00E46C09" w:rsidP="00E46C09">
      <w:pPr>
        <w:jc w:val="both"/>
        <w:rPr>
          <w:rFonts w:cs="Arial"/>
          <w:sz w:val="24"/>
          <w:szCs w:val="24"/>
        </w:rPr>
      </w:pPr>
    </w:p>
    <w:p w:rsidR="00E46C09" w:rsidRDefault="00E46C09" w:rsidP="00E46C09">
      <w:pPr>
        <w:jc w:val="both"/>
        <w:rPr>
          <w:rFonts w:cs="Arial"/>
          <w:sz w:val="24"/>
          <w:szCs w:val="24"/>
        </w:rPr>
      </w:pPr>
    </w:p>
    <w:p w:rsidR="00E46C09" w:rsidRDefault="00E46C09" w:rsidP="00E46C09">
      <w:pPr>
        <w:jc w:val="both"/>
        <w:rPr>
          <w:rFonts w:cs="Arial"/>
          <w:sz w:val="24"/>
          <w:szCs w:val="24"/>
        </w:rPr>
      </w:pPr>
    </w:p>
    <w:p w:rsidR="00E46C09" w:rsidRDefault="00E46C09" w:rsidP="00E46C09">
      <w:pPr>
        <w:jc w:val="both"/>
        <w:rPr>
          <w:rFonts w:cs="Arial"/>
          <w:sz w:val="24"/>
          <w:szCs w:val="24"/>
        </w:rPr>
      </w:pPr>
    </w:p>
    <w:p w:rsidR="00E46C09" w:rsidRDefault="00E46C09" w:rsidP="00E46C09">
      <w:pPr>
        <w:jc w:val="both"/>
        <w:rPr>
          <w:rFonts w:cs="Arial"/>
          <w:sz w:val="24"/>
          <w:szCs w:val="24"/>
        </w:rPr>
      </w:pPr>
    </w:p>
    <w:p w:rsidR="00D87397" w:rsidRDefault="00D87397" w:rsidP="00E46C09">
      <w:pPr>
        <w:jc w:val="both"/>
        <w:rPr>
          <w:rFonts w:cs="Arial"/>
          <w:sz w:val="24"/>
          <w:szCs w:val="24"/>
        </w:rPr>
      </w:pPr>
    </w:p>
    <w:p w:rsidR="00E46C09" w:rsidRPr="00E46C09" w:rsidRDefault="00E46C09" w:rsidP="00E46C09">
      <w:pPr>
        <w:jc w:val="both"/>
        <w:rPr>
          <w:rFonts w:cs="Arial"/>
          <w:sz w:val="24"/>
          <w:szCs w:val="24"/>
        </w:rPr>
      </w:pPr>
    </w:p>
    <w:p w:rsidR="00E46C09" w:rsidRPr="00E46C09" w:rsidRDefault="00E46C09" w:rsidP="00E46C09">
      <w:pPr>
        <w:pStyle w:val="NormalWeb"/>
        <w:spacing w:before="0" w:beforeAutospacing="0" w:after="0" w:afterAutospacing="0"/>
        <w:jc w:val="both"/>
        <w:rPr>
          <w:rStyle w:val="Textoennegrita"/>
          <w:rFonts w:asciiTheme="minorHAnsi" w:hAnsiTheme="minorHAnsi" w:cs="Arial"/>
          <w:b w:val="0"/>
          <w:sz w:val="16"/>
          <w:szCs w:val="16"/>
        </w:rPr>
      </w:pPr>
      <w:r w:rsidRPr="00E46C09">
        <w:rPr>
          <w:rStyle w:val="Textoennegrita"/>
          <w:rFonts w:asciiTheme="minorHAnsi" w:hAnsiTheme="minorHAnsi" w:cs="Arial"/>
          <w:sz w:val="16"/>
          <w:szCs w:val="16"/>
        </w:rPr>
        <w:t>Resolución de controversias sobre clasificación o desclasificación de la Información Reservada</w:t>
      </w:r>
    </w:p>
    <w:p w:rsidR="000B222A" w:rsidRPr="00E46C09" w:rsidRDefault="00E46C09" w:rsidP="00E46C09">
      <w:pPr>
        <w:spacing w:line="360" w:lineRule="auto"/>
        <w:jc w:val="both"/>
        <w:rPr>
          <w:rFonts w:cs="Calibri"/>
          <w:w w:val="102"/>
          <w:sz w:val="16"/>
          <w:szCs w:val="16"/>
        </w:rPr>
      </w:pPr>
      <w:r w:rsidRPr="00E46C09">
        <w:rPr>
          <w:rStyle w:val="Textoennegrita"/>
          <w:rFonts w:cs="Arial"/>
          <w:sz w:val="16"/>
          <w:szCs w:val="16"/>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p w:rsidR="00E46C09" w:rsidRPr="005251F3" w:rsidRDefault="00E46C09">
      <w:pPr>
        <w:widowControl w:val="0"/>
        <w:autoSpaceDE w:val="0"/>
        <w:autoSpaceDN w:val="0"/>
        <w:adjustRightInd w:val="0"/>
        <w:spacing w:after="0" w:line="240" w:lineRule="auto"/>
        <w:ind w:left="2670"/>
        <w:rPr>
          <w:rFonts w:cs="Calibri"/>
          <w:b/>
        </w:rPr>
      </w:pPr>
    </w:p>
    <w:sectPr w:rsidR="00E46C09" w:rsidRPr="005251F3" w:rsidSect="004B6715">
      <w:headerReference w:type="default" r:id="rId6"/>
      <w:footerReference w:type="default" r:id="rId7"/>
      <w:pgSz w:w="12240" w:h="15840" w:code="1"/>
      <w:pgMar w:top="2528"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A80" w:rsidRDefault="00D95A80" w:rsidP="00823710">
      <w:pPr>
        <w:spacing w:after="0" w:line="240" w:lineRule="auto"/>
      </w:pPr>
      <w:r>
        <w:separator/>
      </w:r>
    </w:p>
  </w:endnote>
  <w:endnote w:type="continuationSeparator" w:id="1">
    <w:p w:rsidR="00D95A80" w:rsidRDefault="00D95A80"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111467">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A80" w:rsidRDefault="00D95A80" w:rsidP="00823710">
      <w:pPr>
        <w:spacing w:after="0" w:line="240" w:lineRule="auto"/>
      </w:pPr>
      <w:r>
        <w:separator/>
      </w:r>
    </w:p>
  </w:footnote>
  <w:footnote w:type="continuationSeparator" w:id="1">
    <w:p w:rsidR="00D95A80" w:rsidRDefault="00D95A80"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014578" w:rsidP="00823710">
    <w:pPr>
      <w:pStyle w:val="Encabezado"/>
      <w:tabs>
        <w:tab w:val="clear" w:pos="4252"/>
        <w:tab w:val="clear" w:pos="8504"/>
        <w:tab w:val="left" w:pos="3884"/>
      </w:tabs>
      <w:jc w:val="center"/>
    </w:pPr>
    <w:r>
      <w:rPr>
        <w:noProof/>
      </w:rPr>
      <w:drawing>
        <wp:anchor distT="0" distB="0" distL="114300" distR="114300" simplePos="0" relativeHeight="251664384" behindDoc="0" locked="0" layoutInCell="1" allowOverlap="1">
          <wp:simplePos x="0" y="0"/>
          <wp:positionH relativeFrom="margin">
            <wp:posOffset>-213995</wp:posOffset>
          </wp:positionH>
          <wp:positionV relativeFrom="margin">
            <wp:posOffset>-1060450</wp:posOffset>
          </wp:positionV>
          <wp:extent cx="1248410" cy="78740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7400"/>
                  </a:xfrm>
                  <a:prstGeom prst="rect">
                    <a:avLst/>
                  </a:prstGeom>
                  <a:noFill/>
                </pic:spPr>
              </pic:pic>
            </a:graphicData>
          </a:graphic>
        </wp:anchor>
      </w:drawing>
    </w:r>
    <w:r w:rsidR="00111467" w:rsidRPr="0011146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2.2pt;margin-top:17pt;width:90pt;height:49.35pt;z-index:251663360;mso-position-horizontal-relative:text;mso-position-vertical-relative:text">
          <v:imagedata r:id="rId2" o:title=""/>
          <w10:wrap type="square"/>
        </v:shape>
      </w:pict>
    </w:r>
    <w:r w:rsidR="00111467" w:rsidRPr="00111467">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pt;height:28.4pt" fillcolor="#548dd4" strokecolor="#0f243e">
          <v:shadow color="#868686"/>
          <v:textpath style="font-family:&quot;Arial&quot;;font-size:12pt;font-weight:bold;v-text-kern:t" trim="t" fitpath="t" string="MINISTERIO DE AGRICULTURA Y GANADERIA&#10; WWW.MAG.GOB.SV"/>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seFELayout/>
  </w:compat>
  <w:rsids>
    <w:rsidRoot w:val="00EB4177"/>
    <w:rsid w:val="00014578"/>
    <w:rsid w:val="00066B9A"/>
    <w:rsid w:val="00092838"/>
    <w:rsid w:val="000B222A"/>
    <w:rsid w:val="00111467"/>
    <w:rsid w:val="00111E6F"/>
    <w:rsid w:val="001D37F6"/>
    <w:rsid w:val="0031206E"/>
    <w:rsid w:val="004A1B78"/>
    <w:rsid w:val="004D0B8C"/>
    <w:rsid w:val="00514E05"/>
    <w:rsid w:val="005251F3"/>
    <w:rsid w:val="00593DD1"/>
    <w:rsid w:val="00771A53"/>
    <w:rsid w:val="007C66CC"/>
    <w:rsid w:val="00823710"/>
    <w:rsid w:val="00871C20"/>
    <w:rsid w:val="008E0FD9"/>
    <w:rsid w:val="0090733D"/>
    <w:rsid w:val="00A06C2B"/>
    <w:rsid w:val="00C817D9"/>
    <w:rsid w:val="00D87397"/>
    <w:rsid w:val="00D95A80"/>
    <w:rsid w:val="00DD5223"/>
    <w:rsid w:val="00E46C09"/>
    <w:rsid w:val="00EB4177"/>
    <w:rsid w:val="00F70F65"/>
    <w:rsid w:val="00FB2E8F"/>
    <w:rsid w:val="00FC26D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NormalWeb">
    <w:name w:val="Normal (Web)"/>
    <w:basedOn w:val="Normal"/>
    <w:rsid w:val="00E46C09"/>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99"/>
    <w:qFormat/>
    <w:rsid w:val="00E46C09"/>
    <w:pPr>
      <w:ind w:left="720"/>
      <w:contextualSpacing/>
    </w:pPr>
    <w:rPr>
      <w:rFonts w:ascii="Calibri" w:eastAsia="Calibri" w:hAnsi="Calibri" w:cs="Times New Roman"/>
      <w:lang w:val="es-ES" w:eastAsia="en-US"/>
    </w:rPr>
  </w:style>
  <w:style w:type="character" w:styleId="Textoennegrita">
    <w:name w:val="Strong"/>
    <w:basedOn w:val="Fuentedeprrafopredeter"/>
    <w:qFormat/>
    <w:rsid w:val="00E46C0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4</cp:revision>
  <dcterms:created xsi:type="dcterms:W3CDTF">2017-01-27T20:54:00Z</dcterms:created>
  <dcterms:modified xsi:type="dcterms:W3CDTF">2017-01-30T14:44:00Z</dcterms:modified>
</cp:coreProperties>
</file>