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Default="00DD5223" w:rsidP="007D39D8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A1642E" w:rsidRPr="00823710" w:rsidRDefault="00A1642E" w:rsidP="007D39D8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A1642E" w:rsidRPr="00A1642E" w:rsidRDefault="00111E6F" w:rsidP="00A164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A1642E">
        <w:rPr>
          <w:rFonts w:cs="Calibri"/>
          <w:w w:val="102"/>
        </w:rPr>
        <w:t>Santa Tecla</w:t>
      </w:r>
      <w:r w:rsidR="0031206E" w:rsidRPr="00A1642E">
        <w:rPr>
          <w:rFonts w:cs="Calibri"/>
          <w:w w:val="102"/>
        </w:rPr>
        <w:t>,</w:t>
      </w:r>
      <w:r w:rsidR="00871C20" w:rsidRPr="00A1642E">
        <w:t xml:space="preserve"> Departamento de l</w:t>
      </w:r>
      <w:r w:rsidR="0031206E" w:rsidRPr="00A1642E">
        <w:rPr>
          <w:rFonts w:cs="Calibri"/>
          <w:w w:val="102"/>
        </w:rPr>
        <w:t>a</w:t>
      </w:r>
      <w:r w:rsidR="0031206E" w:rsidRPr="00A1642E">
        <w:t xml:space="preserve"> </w:t>
      </w:r>
      <w:r w:rsidR="008E0FD9" w:rsidRPr="00A1642E">
        <w:t>Libertad</w:t>
      </w:r>
      <w:r w:rsidR="00A1642E" w:rsidRPr="00A1642E">
        <w:rPr>
          <w:rFonts w:cs="Calibri"/>
          <w:w w:val="102"/>
        </w:rPr>
        <w:t xml:space="preserve">, a </w:t>
      </w:r>
      <w:r w:rsidR="00A1642E" w:rsidRPr="00A1642E">
        <w:rPr>
          <w:rFonts w:cs="Calibri"/>
          <w:spacing w:val="1"/>
          <w:w w:val="102"/>
        </w:rPr>
        <w:t>l</w:t>
      </w:r>
      <w:r w:rsidR="00A1642E" w:rsidRPr="00A1642E">
        <w:rPr>
          <w:rFonts w:cs="Calibri"/>
          <w:w w:val="102"/>
        </w:rPr>
        <w:t>as dos horas d</w:t>
      </w:r>
      <w:r w:rsidR="00A1642E" w:rsidRPr="00A1642E">
        <w:rPr>
          <w:rFonts w:cs="Calibri"/>
          <w:spacing w:val="-4"/>
          <w:w w:val="102"/>
        </w:rPr>
        <w:t>e</w:t>
      </w:r>
      <w:r w:rsidR="00A1642E" w:rsidRPr="00A1642E">
        <w:rPr>
          <w:rFonts w:cs="Calibri"/>
          <w:w w:val="102"/>
        </w:rPr>
        <w:t>l d</w:t>
      </w:r>
      <w:r w:rsidR="00A1642E" w:rsidRPr="00A1642E">
        <w:rPr>
          <w:rFonts w:cs="Calibri"/>
          <w:spacing w:val="1"/>
          <w:w w:val="102"/>
        </w:rPr>
        <w:t>í</w:t>
      </w:r>
      <w:r w:rsidR="00A1642E" w:rsidRPr="00A1642E">
        <w:rPr>
          <w:rFonts w:cs="Calibri"/>
          <w:w w:val="102"/>
        </w:rPr>
        <w:t xml:space="preserve">a ocho de agosto de dos mil doce, el Ministerio de Agricultura y Ganadería luego de haber recibido y admitido la solicitud de información </w:t>
      </w:r>
      <w:r w:rsidR="00A1642E" w:rsidRPr="00A1642E">
        <w:rPr>
          <w:rFonts w:cs="Calibri"/>
          <w:b/>
          <w:w w:val="102"/>
        </w:rPr>
        <w:t>Nº 024-2012</w:t>
      </w:r>
      <w:r w:rsidR="00A1642E" w:rsidRPr="00A1642E">
        <w:rPr>
          <w:rFonts w:cs="Calibri"/>
          <w:b/>
          <w:color w:val="0000CC"/>
          <w:w w:val="102"/>
        </w:rPr>
        <w:t xml:space="preserve"> </w:t>
      </w:r>
      <w:r w:rsidR="00A1642E" w:rsidRPr="00A1642E">
        <w:rPr>
          <w:rFonts w:cs="Calibri"/>
          <w:w w:val="102"/>
        </w:rPr>
        <w:t xml:space="preserve">sobre </w:t>
      </w:r>
      <w:r w:rsidR="00A1642E" w:rsidRPr="00A1642E">
        <w:rPr>
          <w:rFonts w:cs="Calibri"/>
          <w:caps/>
          <w:color w:val="0000FF"/>
        </w:rPr>
        <w:t>“procedimiento para autorizar la importacion de semillas, requisitos y funcion de la dgsv en el proceso”</w:t>
      </w:r>
      <w:r w:rsidR="00A1642E">
        <w:rPr>
          <w:rFonts w:cs="Calibri"/>
          <w:caps/>
          <w:color w:val="0000FF"/>
        </w:rPr>
        <w:t>,</w:t>
      </w:r>
      <w:r w:rsidR="00A1642E" w:rsidRPr="00A1642E">
        <w:rPr>
          <w:rFonts w:cs="Calibri"/>
          <w:caps/>
          <w:color w:val="0000FF"/>
        </w:rPr>
        <w:t xml:space="preserve"> </w:t>
      </w:r>
      <w:r w:rsidR="00A1642E" w:rsidRPr="00A1642E">
        <w:rPr>
          <w:rFonts w:cs="Calibri"/>
          <w:caps/>
        </w:rPr>
        <w:t>p</w:t>
      </w:r>
      <w:r w:rsidR="00A1642E" w:rsidRPr="00A1642E">
        <w:rPr>
          <w:rFonts w:cs="Calibri"/>
          <w:w w:val="102"/>
        </w:rPr>
        <w:t>resentada ante la Oficina de Información y Respuesta de esta dependencia por parte de</w:t>
      </w:r>
      <w:r w:rsidR="00A1642E" w:rsidRPr="00A1642E">
        <w:rPr>
          <w:rFonts w:cs="Calibri"/>
        </w:rPr>
        <w:t xml:space="preserve">: </w:t>
      </w:r>
      <w:r w:rsidR="00A1642E" w:rsidRPr="00A1642E">
        <w:rPr>
          <w:rFonts w:cs="Calibri"/>
          <w:highlight w:val="black"/>
        </w:rPr>
        <w:t>*************************************</w:t>
      </w:r>
      <w:r w:rsidR="00A1642E" w:rsidRPr="00A1642E">
        <w:rPr>
          <w:rFonts w:cs="Calibri"/>
          <w:color w:val="0000FF"/>
        </w:rPr>
        <w:t xml:space="preserve"> </w:t>
      </w:r>
      <w:r w:rsidR="00A1642E" w:rsidRPr="00A1642E">
        <w:rPr>
          <w:rFonts w:cs="Arial"/>
          <w:w w:val="102"/>
        </w:rPr>
        <w:t>analizado el fondo de lo solicitado determinando con base al art. 62 inciso 2º quela misma ya está disponible al público. Por lo tanto resuelve:</w:t>
      </w:r>
    </w:p>
    <w:p w:rsidR="00A1642E" w:rsidRDefault="00A1642E" w:rsidP="00A1642E">
      <w:pPr>
        <w:spacing w:after="0"/>
        <w:jc w:val="center"/>
        <w:rPr>
          <w:rFonts w:cs="Arial"/>
          <w:b/>
        </w:rPr>
      </w:pPr>
    </w:p>
    <w:p w:rsidR="00A1642E" w:rsidRPr="00A1642E" w:rsidRDefault="00A1642E" w:rsidP="00A1642E">
      <w:pPr>
        <w:spacing w:after="0"/>
        <w:jc w:val="center"/>
        <w:rPr>
          <w:rFonts w:cs="Arial"/>
          <w:b/>
        </w:rPr>
      </w:pPr>
    </w:p>
    <w:p w:rsidR="00A1642E" w:rsidRPr="00A1642E" w:rsidRDefault="00A1642E" w:rsidP="00A1642E">
      <w:pPr>
        <w:spacing w:after="0"/>
        <w:jc w:val="center"/>
        <w:rPr>
          <w:rFonts w:cs="Arial"/>
          <w:b/>
        </w:rPr>
      </w:pPr>
      <w:r w:rsidRPr="00A1642E">
        <w:rPr>
          <w:rFonts w:cs="Arial"/>
          <w:b/>
        </w:rPr>
        <w:t xml:space="preserve">ORIENTAR LA UBICACIÓN DE LA INFORMACIÓN SOLICITADA </w:t>
      </w:r>
    </w:p>
    <w:p w:rsidR="00A1642E" w:rsidRPr="00A1642E" w:rsidRDefault="00A1642E" w:rsidP="00A1642E">
      <w:pPr>
        <w:spacing w:after="0"/>
        <w:jc w:val="both"/>
        <w:rPr>
          <w:rFonts w:cs="Arial"/>
          <w:w w:val="102"/>
        </w:rPr>
      </w:pPr>
    </w:p>
    <w:p w:rsidR="00A1642E" w:rsidRPr="00A1642E" w:rsidRDefault="00A1642E" w:rsidP="00A1642E">
      <w:pPr>
        <w:spacing w:after="0"/>
        <w:jc w:val="both"/>
        <w:rPr>
          <w:rFonts w:cs="Arial"/>
          <w:w w:val="102"/>
        </w:rPr>
      </w:pPr>
      <w:r w:rsidRPr="00A1642E">
        <w:rPr>
          <w:rFonts w:cs="Arial"/>
          <w:w w:val="102"/>
        </w:rPr>
        <w:t xml:space="preserve">La información puede consultarse, reproducirse o adquirirse en </w:t>
      </w:r>
      <w:r w:rsidRPr="00A1642E">
        <w:rPr>
          <w:rFonts w:cs="Arial"/>
        </w:rPr>
        <w:t xml:space="preserve">la </w:t>
      </w:r>
      <w:r w:rsidRPr="00A1642E">
        <w:rPr>
          <w:rFonts w:cs="Arial"/>
          <w:w w:val="102"/>
        </w:rPr>
        <w:t>página Web del MAG</w:t>
      </w:r>
      <w:r w:rsidRPr="00A1642E">
        <w:rPr>
          <w:rFonts w:cs="Arial"/>
          <w:b/>
          <w:color w:val="0000CC"/>
          <w:w w:val="102"/>
        </w:rPr>
        <w:t>, www.mag.gob.sv</w:t>
      </w:r>
      <w:r w:rsidRPr="00A1642E">
        <w:rPr>
          <w:rFonts w:cs="Arial"/>
          <w:b/>
          <w:color w:val="0036A2"/>
        </w:rPr>
        <w:t xml:space="preserve">, </w:t>
      </w:r>
      <w:r w:rsidRPr="00A1642E">
        <w:rPr>
          <w:rFonts w:cs="Arial"/>
          <w:w w:val="102"/>
        </w:rPr>
        <w:t>en:</w:t>
      </w:r>
    </w:p>
    <w:p w:rsidR="00A1642E" w:rsidRPr="00A1642E" w:rsidRDefault="00A1642E" w:rsidP="00A1642E">
      <w:pPr>
        <w:spacing w:after="0"/>
        <w:jc w:val="both"/>
        <w:rPr>
          <w:rFonts w:cs="Arial"/>
          <w:w w:val="102"/>
        </w:rPr>
      </w:pPr>
    </w:p>
    <w:p w:rsidR="00A1642E" w:rsidRPr="00A1642E" w:rsidRDefault="00A1642E" w:rsidP="00A1642E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b/>
          <w:color w:val="000000" w:themeColor="text1"/>
          <w:w w:val="102"/>
        </w:rPr>
      </w:pPr>
      <w:r w:rsidRPr="00A1642E">
        <w:rPr>
          <w:rFonts w:asciiTheme="minorHAnsi" w:hAnsiTheme="minorHAnsi" w:cs="Arial"/>
          <w:b/>
          <w:color w:val="000000" w:themeColor="text1"/>
          <w:w w:val="102"/>
        </w:rPr>
        <w:t>Sección Gobierno Transparente:</w:t>
      </w:r>
    </w:p>
    <w:p w:rsidR="00A1642E" w:rsidRPr="00A1642E" w:rsidRDefault="00A1642E" w:rsidP="00A1642E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 w:cs="Arial"/>
          <w:color w:val="000000" w:themeColor="text1"/>
          <w:w w:val="102"/>
        </w:rPr>
      </w:pPr>
      <w:r w:rsidRPr="00A1642E">
        <w:rPr>
          <w:rFonts w:asciiTheme="minorHAnsi" w:hAnsiTheme="minorHAnsi" w:cs="Arial"/>
          <w:color w:val="000000" w:themeColor="text1"/>
          <w:w w:val="102"/>
        </w:rPr>
        <w:t xml:space="preserve">Marco Normativo, consultar en </w:t>
      </w:r>
      <w:r w:rsidRPr="00A1642E">
        <w:rPr>
          <w:rFonts w:asciiTheme="minorHAnsi" w:hAnsiTheme="minorHAnsi" w:cs="Arial"/>
          <w:color w:val="000000" w:themeColor="text1"/>
          <w:w w:val="102"/>
          <w:u w:val="single"/>
        </w:rPr>
        <w:t>Ley Principal y Otros Documentos Vinculantes</w:t>
      </w:r>
      <w:r w:rsidRPr="00A1642E">
        <w:rPr>
          <w:rFonts w:asciiTheme="minorHAnsi" w:hAnsiTheme="minorHAnsi" w:cs="Arial"/>
          <w:color w:val="000000" w:themeColor="text1"/>
          <w:w w:val="102"/>
        </w:rPr>
        <w:t xml:space="preserve">; y </w:t>
      </w:r>
    </w:p>
    <w:p w:rsidR="00A1642E" w:rsidRPr="00A1642E" w:rsidRDefault="00A1642E" w:rsidP="00A1642E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 w:cs="Arial"/>
          <w:color w:val="000000" w:themeColor="text1"/>
          <w:w w:val="102"/>
        </w:rPr>
      </w:pPr>
      <w:r w:rsidRPr="00A1642E">
        <w:rPr>
          <w:rFonts w:asciiTheme="minorHAnsi" w:hAnsiTheme="minorHAnsi" w:cs="Arial"/>
          <w:color w:val="000000" w:themeColor="text1"/>
          <w:w w:val="102"/>
        </w:rPr>
        <w:t xml:space="preserve">Marco de Gestión Estratégica: consultar en </w:t>
      </w:r>
      <w:r w:rsidRPr="00A1642E">
        <w:rPr>
          <w:rFonts w:asciiTheme="minorHAnsi" w:hAnsiTheme="minorHAnsi" w:cs="Arial"/>
          <w:color w:val="000000" w:themeColor="text1"/>
          <w:w w:val="102"/>
          <w:u w:val="single"/>
        </w:rPr>
        <w:t>Servicios</w:t>
      </w:r>
      <w:r w:rsidRPr="00A1642E">
        <w:rPr>
          <w:rFonts w:asciiTheme="minorHAnsi" w:hAnsiTheme="minorHAnsi" w:cs="Arial"/>
          <w:color w:val="000000" w:themeColor="text1"/>
          <w:w w:val="102"/>
        </w:rPr>
        <w:t xml:space="preserve"> sobre trámites, requisitos y formularios.</w:t>
      </w:r>
    </w:p>
    <w:p w:rsidR="00A1642E" w:rsidRPr="00A1642E" w:rsidRDefault="00A1642E" w:rsidP="00A1642E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b/>
          <w:color w:val="0000CC"/>
          <w:w w:val="102"/>
        </w:rPr>
      </w:pPr>
      <w:r w:rsidRPr="00A1642E">
        <w:rPr>
          <w:rFonts w:asciiTheme="minorHAnsi" w:hAnsiTheme="minorHAnsi" w:cs="Arial"/>
          <w:b/>
          <w:color w:val="000000" w:themeColor="text1"/>
          <w:w w:val="102"/>
        </w:rPr>
        <w:t>Sección Servicios: para la consulta de importaciones</w:t>
      </w:r>
    </w:p>
    <w:p w:rsidR="00A1642E" w:rsidRPr="00E6520A" w:rsidRDefault="00A1642E" w:rsidP="00A1642E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w w:val="102"/>
        </w:rPr>
      </w:pPr>
      <w:r w:rsidRPr="00A1642E">
        <w:rPr>
          <w:rFonts w:asciiTheme="minorHAnsi" w:hAnsiTheme="minorHAnsi" w:cs="Arial"/>
          <w:w w:val="102"/>
        </w:rPr>
        <w:t>En línea/ Autorizaciones Fitozoosanitarias/ Estadísticas Agropecuarias</w:t>
      </w:r>
    </w:p>
    <w:p w:rsidR="00EB4177" w:rsidRPr="00A1642E" w:rsidRDefault="00EB4177" w:rsidP="00A164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  <w:lang w:val="es-ES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262966" w:rsidRDefault="00262966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514" w:rsidRDefault="002C2514" w:rsidP="00823710">
      <w:pPr>
        <w:spacing w:after="0" w:line="240" w:lineRule="auto"/>
      </w:pPr>
      <w:r>
        <w:separator/>
      </w:r>
    </w:p>
  </w:endnote>
  <w:endnote w:type="continuationSeparator" w:id="1">
    <w:p w:rsidR="002C2514" w:rsidRDefault="002C251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3400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514" w:rsidRDefault="002C2514" w:rsidP="00823710">
      <w:pPr>
        <w:spacing w:after="0" w:line="240" w:lineRule="auto"/>
      </w:pPr>
      <w:r>
        <w:separator/>
      </w:r>
    </w:p>
  </w:footnote>
  <w:footnote w:type="continuationSeparator" w:id="1">
    <w:p w:rsidR="002C2514" w:rsidRDefault="002C251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4000" w:rsidRPr="0023400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34000" w:rsidRPr="0023400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B42479"/>
    <w:multiLevelType w:val="hybridMultilevel"/>
    <w:tmpl w:val="D8B29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234000"/>
    <w:rsid w:val="00262966"/>
    <w:rsid w:val="002C2514"/>
    <w:rsid w:val="0031206E"/>
    <w:rsid w:val="004A1B78"/>
    <w:rsid w:val="004D0B8C"/>
    <w:rsid w:val="005251F3"/>
    <w:rsid w:val="00550E32"/>
    <w:rsid w:val="00771A53"/>
    <w:rsid w:val="007D39D8"/>
    <w:rsid w:val="00823710"/>
    <w:rsid w:val="00871C20"/>
    <w:rsid w:val="008E0FD9"/>
    <w:rsid w:val="0090733D"/>
    <w:rsid w:val="00A1642E"/>
    <w:rsid w:val="00B85D6F"/>
    <w:rsid w:val="00C817D9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A1642E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2017-01-26T17:04:00Z</dcterms:created>
  <dcterms:modified xsi:type="dcterms:W3CDTF">2017-01-26T17:04:00Z</dcterms:modified>
</cp:coreProperties>
</file>