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Default="00823710" w:rsidP="00F82A02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6168D8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6168D8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de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F82A02" w:rsidRPr="00F82A02" w:rsidRDefault="00F82A02" w:rsidP="00F82A02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</w:p>
    <w:p w:rsidR="00013E32" w:rsidRDefault="00013E32" w:rsidP="00013E32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13E32">
        <w:rPr>
          <w:rFonts w:cs="Calibri"/>
          <w:b/>
          <w:bCs/>
          <w:spacing w:val="-1"/>
          <w:sz w:val="28"/>
          <w:szCs w:val="28"/>
        </w:rPr>
        <w:t xml:space="preserve">RESOLUCION DE SOLICITUD DE INFORMACION </w:t>
      </w:r>
    </w:p>
    <w:p w:rsidR="00013E32" w:rsidRPr="00013E32" w:rsidRDefault="00013E32" w:rsidP="00013E32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</w:p>
    <w:p w:rsidR="00F82A02" w:rsidRPr="009773F9" w:rsidRDefault="006168D8" w:rsidP="00F82A02">
      <w:pPr>
        <w:jc w:val="both"/>
        <w:rPr>
          <w:rFonts w:cs="Calibri"/>
          <w:w w:val="102"/>
        </w:rPr>
      </w:pPr>
      <w:r w:rsidRPr="00C339F6">
        <w:rPr>
          <w:rFonts w:cs="Calibri"/>
          <w:w w:val="102"/>
        </w:rPr>
        <w:t>San</w:t>
      </w:r>
      <w:r>
        <w:rPr>
          <w:rFonts w:cs="Calibri"/>
          <w:w w:val="102"/>
        </w:rPr>
        <w:t>ta Tecla</w:t>
      </w:r>
      <w:r w:rsidRPr="00C339F6">
        <w:rPr>
          <w:rFonts w:cs="Calibri"/>
          <w:w w:val="102"/>
        </w:rPr>
        <w:t>,</w:t>
      </w:r>
      <w:r w:rsidRPr="00C339F6">
        <w:t xml:space="preserve"> </w:t>
      </w:r>
      <w:r w:rsidR="00F82A02">
        <w:t>departamento de La Libertad</w:t>
      </w:r>
      <w:r w:rsidR="00F82A02" w:rsidRPr="009773F9">
        <w:rPr>
          <w:rFonts w:cs="Calibri"/>
          <w:w w:val="102"/>
        </w:rPr>
        <w:t>,</w:t>
      </w:r>
      <w:r w:rsidR="00F82A02" w:rsidRPr="009773F9">
        <w:t xml:space="preserve"> </w:t>
      </w:r>
      <w:r w:rsidR="00F82A02" w:rsidRPr="009773F9">
        <w:rPr>
          <w:spacing w:val="17"/>
        </w:rPr>
        <w:t xml:space="preserve"> </w:t>
      </w:r>
      <w:r w:rsidR="00F82A02" w:rsidRPr="009773F9">
        <w:rPr>
          <w:rFonts w:cs="Calibri"/>
          <w:w w:val="102"/>
        </w:rPr>
        <w:t>a</w:t>
      </w:r>
      <w:r w:rsidR="00F82A02" w:rsidRPr="009773F9">
        <w:t xml:space="preserve"> </w:t>
      </w:r>
      <w:r w:rsidR="00F82A02" w:rsidRPr="009773F9">
        <w:rPr>
          <w:spacing w:val="13"/>
        </w:rPr>
        <w:t xml:space="preserve"> </w:t>
      </w:r>
      <w:r w:rsidR="00F82A02" w:rsidRPr="009773F9">
        <w:rPr>
          <w:rFonts w:cs="Calibri"/>
          <w:spacing w:val="1"/>
          <w:w w:val="102"/>
        </w:rPr>
        <w:t>l</w:t>
      </w:r>
      <w:r w:rsidR="00F82A02" w:rsidRPr="009773F9">
        <w:rPr>
          <w:rFonts w:cs="Calibri"/>
          <w:w w:val="102"/>
        </w:rPr>
        <w:t xml:space="preserve">as </w:t>
      </w:r>
      <w:r w:rsidR="00F82A02" w:rsidRPr="009773F9">
        <w:t xml:space="preserve"> once horas </w:t>
      </w:r>
      <w:r w:rsidR="00F82A02" w:rsidRPr="009773F9">
        <w:rPr>
          <w:rFonts w:cs="Calibri"/>
          <w:w w:val="102"/>
        </w:rPr>
        <w:t>d</w:t>
      </w:r>
      <w:r w:rsidR="00F82A02" w:rsidRPr="009773F9">
        <w:rPr>
          <w:rFonts w:cs="Calibri"/>
          <w:spacing w:val="-4"/>
          <w:w w:val="102"/>
        </w:rPr>
        <w:t>e</w:t>
      </w:r>
      <w:r w:rsidR="00F82A02" w:rsidRPr="009773F9">
        <w:rPr>
          <w:rFonts w:cs="Calibri"/>
          <w:w w:val="102"/>
        </w:rPr>
        <w:t>l</w:t>
      </w:r>
      <w:r w:rsidR="00F82A02" w:rsidRPr="009773F9">
        <w:t xml:space="preserve"> </w:t>
      </w:r>
      <w:r w:rsidR="00F82A02" w:rsidRPr="009773F9">
        <w:rPr>
          <w:spacing w:val="18"/>
        </w:rPr>
        <w:t xml:space="preserve"> </w:t>
      </w:r>
      <w:r w:rsidR="00F82A02" w:rsidRPr="009773F9">
        <w:rPr>
          <w:rFonts w:cs="Calibri"/>
          <w:w w:val="102"/>
        </w:rPr>
        <w:t>d</w:t>
      </w:r>
      <w:r w:rsidR="00F82A02" w:rsidRPr="009773F9">
        <w:rPr>
          <w:rFonts w:cs="Calibri"/>
          <w:spacing w:val="1"/>
          <w:w w:val="102"/>
        </w:rPr>
        <w:t>í</w:t>
      </w:r>
      <w:r w:rsidR="00F82A02" w:rsidRPr="009773F9">
        <w:rPr>
          <w:rFonts w:cs="Calibri"/>
          <w:w w:val="102"/>
        </w:rPr>
        <w:t xml:space="preserve">a cuatro de julio de dos mil doce, el Ministerio de Agricultura y Ganadería luego de haber recibido y admitido la solicitud de información </w:t>
      </w:r>
      <w:r w:rsidR="00F82A02" w:rsidRPr="009773F9">
        <w:rPr>
          <w:rFonts w:cs="Calibri"/>
          <w:b/>
          <w:w w:val="102"/>
        </w:rPr>
        <w:t>N</w:t>
      </w:r>
      <w:r w:rsidR="00F82A02">
        <w:rPr>
          <w:rFonts w:cs="Calibri"/>
          <w:b/>
          <w:w w:val="102"/>
        </w:rPr>
        <w:t>º 015-2012</w:t>
      </w:r>
      <w:r w:rsidR="00F82A02" w:rsidRPr="009773F9">
        <w:rPr>
          <w:rFonts w:cs="Calibri"/>
          <w:w w:val="102"/>
        </w:rPr>
        <w:t xml:space="preserve"> presentada ante la Oficina de Información y Respuesta de esta dependencia por parte de</w:t>
      </w:r>
      <w:r w:rsidR="00F82A02" w:rsidRPr="009773F9">
        <w:rPr>
          <w:rFonts w:cs="Calibri"/>
        </w:rPr>
        <w:t xml:space="preserve">: </w:t>
      </w:r>
      <w:r w:rsidR="00F82A02" w:rsidRPr="00F82A02">
        <w:rPr>
          <w:rFonts w:cs="Calibri"/>
          <w:b/>
          <w:highlight w:val="black"/>
        </w:rPr>
        <w:t>*******************************************</w:t>
      </w:r>
      <w:r w:rsidR="00F82A02" w:rsidRPr="009773F9">
        <w:rPr>
          <w:rFonts w:cs="Calibri"/>
        </w:rPr>
        <w:t>,</w:t>
      </w:r>
      <w:r w:rsidR="00F82A02" w:rsidRPr="009773F9">
        <w:rPr>
          <w:rFonts w:cs="Calibri"/>
          <w:w w:val="102"/>
        </w:rPr>
        <w:t xml:space="preserve"> ha analizado el fondo de lo solicitado y </w:t>
      </w:r>
      <w:r w:rsidR="00F82A02" w:rsidRPr="009773F9">
        <w:t>realizado una búsqueda exhaustiva de la información en el área respectiva siendo imposible localizarla en nuestros registros, por no contar con la misma. Considerando que la Ley de Acceso a la Inf</w:t>
      </w:r>
      <w:r w:rsidR="00F82A02">
        <w:t>ormación Pública dispone en el A</w:t>
      </w:r>
      <w:r w:rsidR="00F82A02" w:rsidRPr="009773F9">
        <w:t xml:space="preserve">rt. 73 que nos encontramos ante un caso de información </w:t>
      </w:r>
      <w:r w:rsidR="00F82A02" w:rsidRPr="00F82A02">
        <w:rPr>
          <w:b/>
        </w:rPr>
        <w:t>INEXISTENTE</w:t>
      </w:r>
      <w:r w:rsidR="00F82A02" w:rsidRPr="009773F9">
        <w:t xml:space="preserve">, lo que  impide  brindar lo  requerido  por  el  peticionario, asimismo que de poseer la información </w:t>
      </w:r>
      <w:r w:rsidR="00F82A02" w:rsidRPr="009773F9">
        <w:rPr>
          <w:rFonts w:cs="Calibri"/>
          <w:w w:val="102"/>
        </w:rPr>
        <w:t>solicitada,  esta se encuentra contemplada ent</w:t>
      </w:r>
      <w:r w:rsidR="00F82A02">
        <w:rPr>
          <w:rFonts w:cs="Calibri"/>
          <w:w w:val="102"/>
        </w:rPr>
        <w:t>re las excepciones que cita el A</w:t>
      </w:r>
      <w:r w:rsidR="00F82A02" w:rsidRPr="009773F9">
        <w:rPr>
          <w:rFonts w:cs="Calibri"/>
          <w:w w:val="102"/>
        </w:rPr>
        <w:t xml:space="preserve">rt. 24 de la Ley de Acceso a </w:t>
      </w:r>
      <w:r w:rsidR="00F82A02">
        <w:rPr>
          <w:rFonts w:cs="Calibri"/>
          <w:w w:val="102"/>
        </w:rPr>
        <w:t>la Información Pública y en el A</w:t>
      </w:r>
      <w:r w:rsidR="00F82A02" w:rsidRPr="009773F9">
        <w:rPr>
          <w:rFonts w:cs="Calibri"/>
          <w:w w:val="102"/>
        </w:rPr>
        <w:t>rt. 39 del Reglamento de la misma Ley como información confidencial, y que dicha información tendrá ese carácter por tiempo indefinido.</w:t>
      </w:r>
    </w:p>
    <w:p w:rsidR="00F82A02" w:rsidRPr="009773F9" w:rsidRDefault="00F82A02" w:rsidP="00F82A02">
      <w:pPr>
        <w:jc w:val="both"/>
        <w:rPr>
          <w:rFonts w:cs="Calibri"/>
          <w:color w:val="FF0000"/>
          <w:w w:val="102"/>
        </w:rPr>
      </w:pPr>
      <w:r>
        <w:rPr>
          <w:rFonts w:cs="Calibri"/>
          <w:w w:val="102"/>
        </w:rPr>
        <w:t>Por tanto, con base a los A</w:t>
      </w:r>
      <w:r w:rsidRPr="009773F9">
        <w:rPr>
          <w:rFonts w:cs="Calibri"/>
          <w:w w:val="102"/>
        </w:rPr>
        <w:t xml:space="preserve">rts. 62, 65, 72 literal b) de la Ley, esta oficina se declara impedida para proveer los datos de la petición, por </w:t>
      </w:r>
      <w:r>
        <w:rPr>
          <w:rFonts w:cs="Calibri"/>
          <w:w w:val="102"/>
        </w:rPr>
        <w:t>ser</w:t>
      </w:r>
      <w:r w:rsidRPr="009773F9">
        <w:rPr>
          <w:rFonts w:cs="Calibri"/>
          <w:w w:val="102"/>
        </w:rPr>
        <w:t xml:space="preserve"> confidencial y estar restringida su difusión por mandato Constitucional o legal, en razón de un interés personal jurídicamente protegido. En consecuencia</w:t>
      </w:r>
      <w:r w:rsidRPr="009773F9">
        <w:rPr>
          <w:rFonts w:cs="Calibri"/>
        </w:rPr>
        <w:t xml:space="preserve"> </w:t>
      </w:r>
      <w:r w:rsidRPr="009773F9">
        <w:rPr>
          <w:rFonts w:cs="Calibri"/>
          <w:w w:val="102"/>
        </w:rPr>
        <w:t xml:space="preserve">resuelve: </w:t>
      </w:r>
    </w:p>
    <w:p w:rsidR="00F82A02" w:rsidRPr="00AB6EB1" w:rsidRDefault="00F82A02" w:rsidP="00F82A02">
      <w:pPr>
        <w:spacing w:line="360" w:lineRule="auto"/>
        <w:jc w:val="center"/>
        <w:rPr>
          <w:rFonts w:cs="Calibri"/>
          <w:b/>
          <w:sz w:val="24"/>
        </w:rPr>
      </w:pPr>
      <w:r w:rsidRPr="00AB6EB1">
        <w:rPr>
          <w:rFonts w:cs="Calibri"/>
          <w:b/>
          <w:sz w:val="24"/>
        </w:rPr>
        <w:t>NEGAR EL ACCESO A LA INFORMACIÓN SOLICITADA POR INEXISTENCIA</w:t>
      </w:r>
      <w:r>
        <w:rPr>
          <w:rFonts w:cs="Calibri"/>
          <w:b/>
          <w:sz w:val="24"/>
        </w:rPr>
        <w:t xml:space="preserve"> Y POR SER CONFIDENCIAL</w:t>
      </w:r>
      <w:r w:rsidRPr="00AB6EB1">
        <w:rPr>
          <w:rFonts w:cs="Calibri"/>
          <w:b/>
          <w:sz w:val="24"/>
        </w:rPr>
        <w:t>.</w:t>
      </w:r>
    </w:p>
    <w:p w:rsidR="00F82A02" w:rsidRPr="00AB6EB1" w:rsidRDefault="00F82A02" w:rsidP="00F82A02">
      <w:pPr>
        <w:jc w:val="both"/>
        <w:rPr>
          <w:rFonts w:cs="Calibri"/>
        </w:rPr>
      </w:pPr>
      <w:r w:rsidRPr="009773F9">
        <w:rPr>
          <w:rFonts w:cs="Calibri"/>
          <w:w w:val="102"/>
        </w:rPr>
        <w:t>No obstante le invitamos a visitar la página Web de nuestro Ministerio, Sección Temas, Estadísticas Agropecuarias</w:t>
      </w:r>
      <w:r>
        <w:rPr>
          <w:rFonts w:cs="Calibri"/>
          <w:w w:val="102"/>
        </w:rPr>
        <w:t>,</w:t>
      </w:r>
      <w:r w:rsidRPr="009773F9">
        <w:rPr>
          <w:rFonts w:cs="Calibri"/>
          <w:w w:val="102"/>
        </w:rPr>
        <w:t xml:space="preserve"> en las que encontrará información sobre el IV Censo Agropecuario el cual arroja datos sobre el sector Ganadero.</w:t>
      </w:r>
    </w:p>
    <w:p w:rsidR="00EB4177" w:rsidRDefault="00EB4177" w:rsidP="00EB4177">
      <w:pPr>
        <w:spacing w:line="360" w:lineRule="auto"/>
        <w:rPr>
          <w:rFonts w:cs="Calibri"/>
          <w:w w:val="102"/>
        </w:rPr>
      </w:pPr>
    </w:p>
    <w:p w:rsidR="00F82A02" w:rsidRDefault="00F82A02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p w:rsidR="00EB4177" w:rsidRDefault="00EB4177" w:rsidP="00EB4177">
      <w:pPr>
        <w:spacing w:after="0" w:line="240" w:lineRule="auto"/>
      </w:pPr>
    </w:p>
    <w:sectPr w:rsidR="00EB4177" w:rsidSect="00F82A02">
      <w:headerReference w:type="default" r:id="rId6"/>
      <w:footerReference w:type="default" r:id="rId7"/>
      <w:pgSz w:w="12240" w:h="15840" w:code="1"/>
      <w:pgMar w:top="1985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B24" w:rsidRDefault="00B05B24" w:rsidP="00823710">
      <w:pPr>
        <w:spacing w:after="0" w:line="240" w:lineRule="auto"/>
      </w:pPr>
      <w:r>
        <w:separator/>
      </w:r>
    </w:p>
  </w:endnote>
  <w:endnote w:type="continuationSeparator" w:id="1">
    <w:p w:rsidR="00B05B24" w:rsidRDefault="00B05B2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B0E0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B24" w:rsidRDefault="00B05B24" w:rsidP="00823710">
      <w:pPr>
        <w:spacing w:after="0" w:line="240" w:lineRule="auto"/>
      </w:pPr>
      <w:r>
        <w:separator/>
      </w:r>
    </w:p>
  </w:footnote>
  <w:footnote w:type="continuationSeparator" w:id="1">
    <w:p w:rsidR="00B05B24" w:rsidRDefault="00B05B2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82A02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B0E0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0.35pt;margin-top:-9.45pt;width:90pt;height:49.35pt;z-index:251663360">
          <v:imagedata r:id="rId1" o:title=""/>
          <w10:wrap type="square"/>
        </v:shape>
      </w:pict>
    </w:r>
    <w:r w:rsidR="00014578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B0E0A" w:rsidRPr="004B0E0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3E32"/>
    <w:rsid w:val="00014578"/>
    <w:rsid w:val="00066B9A"/>
    <w:rsid w:val="00092838"/>
    <w:rsid w:val="00193BDA"/>
    <w:rsid w:val="004A1B78"/>
    <w:rsid w:val="004B0E0A"/>
    <w:rsid w:val="004D0B8C"/>
    <w:rsid w:val="005251F3"/>
    <w:rsid w:val="006168D8"/>
    <w:rsid w:val="00771A53"/>
    <w:rsid w:val="00823710"/>
    <w:rsid w:val="0090733D"/>
    <w:rsid w:val="009E6223"/>
    <w:rsid w:val="00B05B24"/>
    <w:rsid w:val="00B41E5B"/>
    <w:rsid w:val="00C449E9"/>
    <w:rsid w:val="00EB4177"/>
    <w:rsid w:val="00F82A02"/>
    <w:rsid w:val="00FA705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2017-01-25T17:40:00Z</dcterms:created>
  <dcterms:modified xsi:type="dcterms:W3CDTF">2017-01-25T17:40:00Z</dcterms:modified>
</cp:coreProperties>
</file>