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33" w:rsidRPr="005D0D00" w:rsidRDefault="00B84433" w:rsidP="00B8443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5D0D00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F5558" w:rsidRDefault="00714AA6" w:rsidP="00AF550C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762C5">
        <w:rPr>
          <w:rFonts w:asciiTheme="minorHAnsi" w:eastAsia="Arial Unicode MS" w:hAnsiTheme="minorHAnsi" w:cs="Arial Unicode MS"/>
          <w:b/>
          <w:color w:val="000099"/>
          <w:sz w:val="28"/>
        </w:rPr>
        <w:t>31</w:t>
      </w:r>
      <w:r w:rsidR="00DB1640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Default="00B13CD4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51796C">
        <w:rPr>
          <w:rFonts w:asciiTheme="minorHAnsi" w:eastAsia="Arial Unicode MS" w:hAnsiTheme="minorHAnsi" w:cs="Arial Unicode MS"/>
          <w:color w:val="000099"/>
        </w:rPr>
        <w:t xml:space="preserve">catorce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51796C">
        <w:rPr>
          <w:rFonts w:asciiTheme="minorHAnsi" w:eastAsia="Arial Unicode MS" w:hAnsiTheme="minorHAnsi" w:cs="Arial Unicode MS"/>
          <w:color w:val="000099"/>
        </w:rPr>
        <w:t>trece</w:t>
      </w:r>
      <w:r w:rsidR="004762C5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C2836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1796C">
        <w:rPr>
          <w:rFonts w:asciiTheme="minorHAnsi" w:eastAsia="Arial Unicode MS" w:hAnsiTheme="minorHAnsi" w:cs="Arial Unicode MS"/>
          <w:color w:val="000099"/>
        </w:rPr>
        <w:t>dos mil diecisiete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762C5">
        <w:rPr>
          <w:rFonts w:asciiTheme="minorHAnsi" w:eastAsia="Arial Unicode MS" w:hAnsiTheme="minorHAnsi" w:cs="Arial Unicode MS"/>
          <w:b/>
          <w:color w:val="000099"/>
        </w:rPr>
        <w:t>31</w:t>
      </w:r>
      <w:r w:rsidR="0051796C">
        <w:rPr>
          <w:rFonts w:asciiTheme="minorHAnsi" w:eastAsia="Arial Unicode MS" w:hAnsiTheme="minorHAnsi" w:cs="Arial Unicode MS"/>
          <w:b/>
          <w:color w:val="000099"/>
        </w:rPr>
        <w:t>5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2C2836" w:rsidRDefault="002C2836" w:rsidP="00AF550C">
      <w:pPr>
        <w:autoSpaceDE w:val="0"/>
        <w:autoSpaceDN w:val="0"/>
        <w:adjustRightInd w:val="0"/>
        <w:snapToGrid w:val="0"/>
        <w:spacing w:after="0"/>
        <w:rPr>
          <w:rFonts w:ascii="Times-Roman" w:hAnsi="Times-Roman" w:cs="Times-Roman"/>
          <w:color w:val="000000"/>
          <w:sz w:val="23"/>
          <w:szCs w:val="24"/>
          <w:lang w:val="x-none" w:eastAsia="en-US"/>
        </w:rPr>
      </w:pPr>
    </w:p>
    <w:p w:rsidR="003C6ED4" w:rsidRPr="003C6ED4" w:rsidRDefault="003C6ED4" w:rsidP="00AF550C">
      <w:pPr>
        <w:autoSpaceDE w:val="0"/>
        <w:autoSpaceDN w:val="0"/>
        <w:adjustRightInd w:val="0"/>
        <w:snapToGrid w:val="0"/>
        <w:spacing w:after="0"/>
        <w:jc w:val="center"/>
        <w:rPr>
          <w:rFonts w:ascii="Times-Bold" w:hAnsi="Times-Bold" w:cs="Times-Bold"/>
          <w:b/>
          <w:color w:val="000099"/>
          <w:sz w:val="20"/>
          <w:szCs w:val="24"/>
          <w:lang w:val="x-none" w:eastAsia="en-US"/>
        </w:rPr>
      </w:pPr>
      <w:r w:rsidRPr="003C6ED4">
        <w:rPr>
          <w:rFonts w:ascii="Times-Bold" w:hAnsi="Times-Bold" w:cs="Times-Bold"/>
          <w:b/>
          <w:color w:val="000099"/>
          <w:sz w:val="20"/>
          <w:szCs w:val="24"/>
          <w:lang w:val="x-none" w:eastAsia="en-US"/>
        </w:rPr>
        <w:t>"Manual de Puestos y funciones del 2017 o en su defecto 2016"</w:t>
      </w:r>
    </w:p>
    <w:p w:rsidR="004762C5" w:rsidRPr="002C2836" w:rsidRDefault="004762C5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lang w:val="x-none"/>
        </w:rPr>
      </w:pPr>
    </w:p>
    <w:p w:rsidR="006F7A55" w:rsidRPr="006F7A55" w:rsidRDefault="00BE0B9D" w:rsidP="00AF550C">
      <w:pPr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B84433" w:rsidRPr="00B84433">
        <w:rPr>
          <w:rFonts w:ascii="Times-Bold" w:hAnsi="Times-Bold" w:cs="Times-Bold"/>
          <w:b/>
          <w:color w:val="000099"/>
          <w:sz w:val="20"/>
          <w:szCs w:val="24"/>
          <w:highlight w:val="darkBlue"/>
          <w:lang w:eastAsia="en-US"/>
        </w:rPr>
        <w:t>xxxxxxxxxxxxxxxx</w:t>
      </w:r>
      <w:bookmarkStart w:id="0" w:name="_GoBack"/>
      <w:bookmarkEnd w:id="0"/>
      <w:proofErr w:type="spellEnd"/>
      <w:r w:rsidR="002C2836" w:rsidRPr="002C2836">
        <w:rPr>
          <w:rFonts w:asciiTheme="minorHAnsi" w:eastAsia="Arial Unicode MS" w:hAnsiTheme="minorHAnsi" w:cs="Arial Unicode MS"/>
          <w:b/>
          <w:color w:val="000099"/>
          <w:sz w:val="18"/>
        </w:rPr>
        <w:t>,</w:t>
      </w:r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6F7A55" w:rsidRPr="006F7A55">
        <w:rPr>
          <w:rFonts w:asciiTheme="minorHAnsi" w:eastAsia="Arial Unicode MS" w:hAnsiTheme="minorHAnsi" w:cs="Arial Unicode MS"/>
        </w:rPr>
        <w:t xml:space="preserve">ha analizado el fondo de lo solicitado y realizado una búsqueda exhaustiva de la información en el área respectiva siendo imposible localizarla en nuestros registros, por no contar con la misma. Considerando que la Ley de Acceso a la Información Pública dispone en el art. 73 que nos encontramos ante un caso de información </w:t>
      </w:r>
      <w:r w:rsidR="006F7A55" w:rsidRPr="006F7A55">
        <w:rPr>
          <w:rFonts w:asciiTheme="minorHAnsi" w:eastAsia="Arial Unicode MS" w:hAnsiTheme="minorHAnsi" w:cs="Arial Unicode MS"/>
          <w:b/>
          <w:color w:val="000099"/>
        </w:rPr>
        <w:t>INEXISTENTE,</w:t>
      </w:r>
      <w:r w:rsidR="006F7A55" w:rsidRPr="006F7A55">
        <w:rPr>
          <w:rFonts w:asciiTheme="minorHAnsi" w:eastAsia="Arial Unicode MS" w:hAnsiTheme="minorHAnsi" w:cs="Arial Unicode MS"/>
        </w:rPr>
        <w:t xml:space="preserve"> lo que  impide  brindar lo  requerido  por  el  peticionario, esta dep</w:t>
      </w:r>
      <w:r w:rsidR="006F7A55">
        <w:rPr>
          <w:rFonts w:asciiTheme="minorHAnsi" w:eastAsia="Arial Unicode MS" w:hAnsiTheme="minorHAnsi" w:cs="Arial Unicode MS"/>
        </w:rPr>
        <w:t>e</w:t>
      </w:r>
      <w:r w:rsidR="006F7A55" w:rsidRPr="006F7A55">
        <w:rPr>
          <w:rFonts w:asciiTheme="minorHAnsi" w:eastAsia="Arial Unicode MS" w:hAnsiTheme="minorHAnsi" w:cs="Arial Unicode MS"/>
        </w:rPr>
        <w:t>ndencia resuelve:</w:t>
      </w:r>
    </w:p>
    <w:p w:rsidR="003C6ED4" w:rsidRPr="006F7A55" w:rsidRDefault="006F7A55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color w:val="000099"/>
        </w:rPr>
      </w:pPr>
      <w:r w:rsidRPr="006F7A55">
        <w:rPr>
          <w:rFonts w:cs="Calibri"/>
          <w:b/>
          <w:color w:val="000099"/>
          <w:sz w:val="24"/>
        </w:rPr>
        <w:t>NEGAR EL ACCESO A LA INFORMACIÓN SOLICITADA POR INEXISTENCIA.</w:t>
      </w:r>
    </w:p>
    <w:p w:rsidR="003C6ED4" w:rsidRDefault="003C6ED4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color w:val="000099"/>
        </w:rPr>
      </w:pPr>
    </w:p>
    <w:p w:rsidR="00AF550C" w:rsidRPr="00AF550C" w:rsidRDefault="006F7A55" w:rsidP="00AF550C">
      <w:pPr>
        <w:jc w:val="both"/>
        <w:rPr>
          <w:rFonts w:asciiTheme="minorHAnsi" w:eastAsia="Arial Unicode MS" w:hAnsiTheme="minorHAnsi" w:cs="Arial Unicode MS"/>
        </w:rPr>
      </w:pPr>
      <w:r w:rsidRPr="006F7A55">
        <w:rPr>
          <w:rFonts w:asciiTheme="minorHAnsi" w:eastAsia="Arial Unicode MS" w:hAnsiTheme="minorHAnsi" w:cs="Arial Unicode MS"/>
        </w:rPr>
        <w:t xml:space="preserve">Al respecto </w:t>
      </w:r>
      <w:r w:rsidR="002C2836" w:rsidRPr="006F7A55">
        <w:rPr>
          <w:rFonts w:asciiTheme="minorHAnsi" w:eastAsia="Arial Unicode MS" w:hAnsiTheme="minorHAnsi" w:cs="Arial Unicode MS"/>
        </w:rPr>
        <w:t xml:space="preserve">se </w:t>
      </w:r>
      <w:r w:rsidRPr="006F7A55">
        <w:rPr>
          <w:rFonts w:asciiTheme="minorHAnsi" w:eastAsia="Arial Unicode MS" w:hAnsiTheme="minorHAnsi" w:cs="Arial Unicode MS"/>
        </w:rPr>
        <w:t>comunica</w:t>
      </w:r>
      <w:r w:rsidR="002C2836" w:rsidRPr="006F7A55">
        <w:rPr>
          <w:rFonts w:asciiTheme="minorHAnsi" w:eastAsia="Arial Unicode MS" w:hAnsiTheme="minorHAnsi" w:cs="Arial Unicode MS"/>
        </w:rPr>
        <w:t xml:space="preserve"> que</w:t>
      </w:r>
      <w:r w:rsidRPr="00AF550C">
        <w:rPr>
          <w:rFonts w:asciiTheme="minorHAnsi" w:eastAsia="Arial Unicode MS" w:hAnsiTheme="minorHAnsi" w:cs="Arial Unicode MS"/>
        </w:rPr>
        <w:t xml:space="preserve"> </w:t>
      </w:r>
      <w:r w:rsidRPr="00AF550C">
        <w:rPr>
          <w:rFonts w:asciiTheme="minorHAnsi" w:eastAsia="Arial Unicode MS" w:hAnsiTheme="minorHAnsi" w:cs="Arial Unicode MS"/>
        </w:rPr>
        <w:t xml:space="preserve">el </w:t>
      </w:r>
      <w:r w:rsidRPr="00AF550C">
        <w:rPr>
          <w:rFonts w:asciiTheme="minorHAnsi" w:eastAsia="Arial Unicode MS" w:hAnsiTheme="minorHAnsi" w:cs="Arial Unicode MS"/>
          <w:color w:val="000099"/>
        </w:rPr>
        <w:t>Manual de Puestos Vigente corresponde al 2010</w:t>
      </w:r>
      <w:r w:rsidRPr="00AF550C">
        <w:rPr>
          <w:rFonts w:asciiTheme="minorHAnsi" w:eastAsia="Arial Unicode MS" w:hAnsiTheme="minorHAnsi" w:cs="Arial Unicode MS"/>
        </w:rPr>
        <w:t xml:space="preserve">, el cual se adjunta; también informarle que </w:t>
      </w:r>
      <w:r w:rsidR="00AF550C">
        <w:rPr>
          <w:rFonts w:asciiTheme="minorHAnsi" w:eastAsia="Arial Unicode MS" w:hAnsiTheme="minorHAnsi" w:cs="Arial Unicode MS"/>
        </w:rPr>
        <w:t>en el período de</w:t>
      </w:r>
      <w:r w:rsidRPr="00AF550C">
        <w:rPr>
          <w:rFonts w:asciiTheme="minorHAnsi" w:eastAsia="Arial Unicode MS" w:hAnsiTheme="minorHAnsi" w:cs="Arial Unicode MS"/>
        </w:rPr>
        <w:t xml:space="preserve">l </w:t>
      </w:r>
      <w:r w:rsidRPr="00AF550C">
        <w:rPr>
          <w:rFonts w:asciiTheme="minorHAnsi" w:eastAsia="Arial Unicode MS" w:hAnsiTheme="minorHAnsi" w:cs="Arial Unicode MS"/>
        </w:rPr>
        <w:t>18 de octubre</w:t>
      </w:r>
      <w:r w:rsidRPr="00AF550C">
        <w:rPr>
          <w:rFonts w:asciiTheme="minorHAnsi" w:eastAsia="Arial Unicode MS" w:hAnsiTheme="minorHAnsi" w:cs="Arial Unicode MS"/>
        </w:rPr>
        <w:t xml:space="preserve"> a finales del mes de diciembre de 2016, </w:t>
      </w:r>
      <w:r w:rsidRPr="00AF550C">
        <w:rPr>
          <w:rFonts w:asciiTheme="minorHAnsi" w:eastAsia="Arial Unicode MS" w:hAnsiTheme="minorHAnsi" w:cs="Arial Unicode MS"/>
        </w:rPr>
        <w:t>la División de Recursos Humanos de la Oficina General de Administración</w:t>
      </w:r>
      <w:r w:rsidR="00E47C08">
        <w:rPr>
          <w:rFonts w:asciiTheme="minorHAnsi" w:eastAsia="Arial Unicode MS" w:hAnsiTheme="minorHAnsi" w:cs="Arial Unicode MS"/>
        </w:rPr>
        <w:t>-</w:t>
      </w:r>
      <w:r w:rsidR="003859A3" w:rsidRPr="00AF550C">
        <w:rPr>
          <w:rFonts w:asciiTheme="minorHAnsi" w:eastAsia="Arial Unicode MS" w:hAnsiTheme="minorHAnsi" w:cs="Arial Unicode MS"/>
        </w:rPr>
        <w:t xml:space="preserve">OGA, </w:t>
      </w:r>
      <w:r w:rsidRPr="00AF550C">
        <w:rPr>
          <w:rFonts w:asciiTheme="minorHAnsi" w:eastAsia="Arial Unicode MS" w:hAnsiTheme="minorHAnsi" w:cs="Arial Unicode MS"/>
        </w:rPr>
        <w:t xml:space="preserve">inició el proceso de </w:t>
      </w:r>
      <w:r w:rsidRPr="00AF550C">
        <w:rPr>
          <w:rFonts w:asciiTheme="minorHAnsi" w:eastAsia="Arial Unicode MS" w:hAnsiTheme="minorHAnsi" w:cs="Arial Unicode MS"/>
        </w:rPr>
        <w:t>capacita</w:t>
      </w:r>
      <w:r w:rsidRPr="00AF550C">
        <w:rPr>
          <w:rFonts w:asciiTheme="minorHAnsi" w:eastAsia="Arial Unicode MS" w:hAnsiTheme="minorHAnsi" w:cs="Arial Unicode MS"/>
        </w:rPr>
        <w:t>ci</w:t>
      </w:r>
      <w:r w:rsidR="00E47C08">
        <w:rPr>
          <w:rFonts w:asciiTheme="minorHAnsi" w:eastAsia="Arial Unicode MS" w:hAnsiTheme="minorHAnsi" w:cs="Arial Unicode MS"/>
        </w:rPr>
        <w:t xml:space="preserve">ón </w:t>
      </w:r>
      <w:r w:rsidR="00A673F6" w:rsidRPr="00AF550C">
        <w:rPr>
          <w:rFonts w:asciiTheme="minorHAnsi" w:eastAsia="Arial Unicode MS" w:hAnsiTheme="minorHAnsi" w:cs="Arial Unicode MS"/>
        </w:rPr>
        <w:t>sobre la actualización o levantamiento de puestos</w:t>
      </w:r>
      <w:r w:rsidR="00A673F6">
        <w:rPr>
          <w:rFonts w:asciiTheme="minorHAnsi" w:eastAsia="Arial Unicode MS" w:hAnsiTheme="minorHAnsi" w:cs="Arial Unicode MS"/>
        </w:rPr>
        <w:t xml:space="preserve">, </w:t>
      </w:r>
      <w:r w:rsidR="00E47C08">
        <w:rPr>
          <w:rFonts w:asciiTheme="minorHAnsi" w:eastAsia="Arial Unicode MS" w:hAnsiTheme="minorHAnsi" w:cs="Arial Unicode MS"/>
        </w:rPr>
        <w:t xml:space="preserve">hacia </w:t>
      </w:r>
      <w:r w:rsidRPr="00AF550C">
        <w:rPr>
          <w:rFonts w:asciiTheme="minorHAnsi" w:eastAsia="Arial Unicode MS" w:hAnsiTheme="minorHAnsi" w:cs="Arial Unicode MS"/>
        </w:rPr>
        <w:t xml:space="preserve">cada una de las diferentes </w:t>
      </w:r>
      <w:r w:rsidRPr="00AF550C">
        <w:rPr>
          <w:rFonts w:asciiTheme="minorHAnsi" w:eastAsia="Arial Unicode MS" w:hAnsiTheme="minorHAnsi" w:cs="Arial Unicode MS"/>
        </w:rPr>
        <w:t>direcciones y o</w:t>
      </w:r>
      <w:r w:rsidRPr="00AF550C">
        <w:rPr>
          <w:rFonts w:asciiTheme="minorHAnsi" w:eastAsia="Arial Unicode MS" w:hAnsiTheme="minorHAnsi" w:cs="Arial Unicode MS"/>
        </w:rPr>
        <w:t>ficinas que conforman este ministerio, con el objetivo de realizar la ac</w:t>
      </w:r>
      <w:r w:rsidR="00A673F6">
        <w:rPr>
          <w:rFonts w:asciiTheme="minorHAnsi" w:eastAsia="Arial Unicode MS" w:hAnsiTheme="minorHAnsi" w:cs="Arial Unicode MS"/>
        </w:rPr>
        <w:t>tualización del referido manual; a</w:t>
      </w:r>
      <w:r w:rsidR="00AF550C" w:rsidRPr="00AF550C">
        <w:rPr>
          <w:rFonts w:asciiTheme="minorHAnsi" w:eastAsia="Arial Unicode MS" w:hAnsiTheme="minorHAnsi" w:cs="Arial Unicode MS"/>
        </w:rPr>
        <w:t xml:space="preserve">simismo en este </w:t>
      </w:r>
      <w:r w:rsidR="00E47C08">
        <w:rPr>
          <w:rFonts w:asciiTheme="minorHAnsi" w:eastAsia="Arial Unicode MS" w:hAnsiTheme="minorHAnsi" w:cs="Arial Unicode MS"/>
        </w:rPr>
        <w:t>año 2017</w:t>
      </w:r>
      <w:r w:rsidR="00AF550C" w:rsidRPr="00AF550C">
        <w:rPr>
          <w:rFonts w:asciiTheme="minorHAnsi" w:eastAsia="Arial Unicode MS" w:hAnsiTheme="minorHAnsi" w:cs="Arial Unicode MS"/>
        </w:rPr>
        <w:t xml:space="preserve"> se comenzó </w:t>
      </w:r>
      <w:r w:rsidRPr="00AF550C">
        <w:rPr>
          <w:rFonts w:asciiTheme="minorHAnsi" w:eastAsia="Arial Unicode MS" w:hAnsiTheme="minorHAnsi" w:cs="Arial Unicode MS"/>
        </w:rPr>
        <w:t xml:space="preserve">la revisión de las descripciones </w:t>
      </w:r>
      <w:r w:rsidR="00AF550C" w:rsidRPr="00AF550C">
        <w:rPr>
          <w:rFonts w:asciiTheme="minorHAnsi" w:eastAsia="Arial Unicode MS" w:hAnsiTheme="minorHAnsi" w:cs="Arial Unicode MS"/>
        </w:rPr>
        <w:t xml:space="preserve">de puesto de </w:t>
      </w:r>
      <w:r w:rsidRPr="00AF550C">
        <w:rPr>
          <w:rFonts w:asciiTheme="minorHAnsi" w:eastAsia="Arial Unicode MS" w:hAnsiTheme="minorHAnsi" w:cs="Arial Unicode MS"/>
        </w:rPr>
        <w:t>las divisiones y áreas de CENDEPESCA</w:t>
      </w:r>
      <w:r w:rsidR="00E47C08">
        <w:rPr>
          <w:rFonts w:asciiTheme="minorHAnsi" w:eastAsia="Arial Unicode MS" w:hAnsiTheme="minorHAnsi" w:cs="Arial Unicode MS"/>
        </w:rPr>
        <w:t>,</w:t>
      </w:r>
      <w:r w:rsidRPr="00AF550C">
        <w:rPr>
          <w:rFonts w:asciiTheme="minorHAnsi" w:eastAsia="Arial Unicode MS" w:hAnsiTheme="minorHAnsi" w:cs="Arial Unicode MS"/>
        </w:rPr>
        <w:t xml:space="preserve"> </w:t>
      </w:r>
      <w:r w:rsidR="00AF550C" w:rsidRPr="00AF550C">
        <w:rPr>
          <w:rFonts w:asciiTheme="minorHAnsi" w:eastAsia="Arial Unicode MS" w:hAnsiTheme="minorHAnsi" w:cs="Arial Unicode MS"/>
        </w:rPr>
        <w:t>por lo que se remiten las descripciones de puestos de las</w:t>
      </w:r>
      <w:r w:rsidR="00E47C08">
        <w:rPr>
          <w:rFonts w:asciiTheme="minorHAnsi" w:eastAsia="Arial Unicode MS" w:hAnsiTheme="minorHAnsi" w:cs="Arial Unicode MS"/>
        </w:rPr>
        <w:t xml:space="preserve"> </w:t>
      </w:r>
      <w:r w:rsidR="00A673F6">
        <w:rPr>
          <w:rFonts w:asciiTheme="minorHAnsi" w:eastAsia="Arial Unicode MS" w:hAnsiTheme="minorHAnsi" w:cs="Arial Unicode MS"/>
        </w:rPr>
        <w:t xml:space="preserve">siguientes </w:t>
      </w:r>
      <w:r w:rsidR="00AF550C" w:rsidRPr="00AF550C">
        <w:rPr>
          <w:rFonts w:asciiTheme="minorHAnsi" w:eastAsia="Arial Unicode MS" w:hAnsiTheme="minorHAnsi" w:cs="Arial Unicode MS"/>
        </w:rPr>
        <w:t>unidades:</w:t>
      </w:r>
    </w:p>
    <w:p w:rsidR="00AF550C" w:rsidRPr="00AF550C" w:rsidRDefault="00AF550C" w:rsidP="00AF550C">
      <w:pPr>
        <w:pStyle w:val="Prrafodelista"/>
        <w:numPr>
          <w:ilvl w:val="0"/>
          <w:numId w:val="7"/>
        </w:numPr>
        <w:jc w:val="both"/>
        <w:rPr>
          <w:rFonts w:asciiTheme="minorHAnsi" w:eastAsia="Arial Unicode MS" w:hAnsiTheme="minorHAnsi" w:cs="Arial Unicode MS"/>
        </w:rPr>
      </w:pPr>
      <w:r w:rsidRPr="00AF550C">
        <w:rPr>
          <w:rFonts w:asciiTheme="minorHAnsi" w:eastAsia="Arial Unicode MS" w:hAnsiTheme="minorHAnsi" w:cs="Arial Unicode MS"/>
        </w:rPr>
        <w:t>Departamento de Planificación</w:t>
      </w:r>
    </w:p>
    <w:p w:rsidR="00AF550C" w:rsidRPr="00AF550C" w:rsidRDefault="00AF550C" w:rsidP="00AF550C">
      <w:pPr>
        <w:pStyle w:val="Prrafodelista"/>
        <w:numPr>
          <w:ilvl w:val="0"/>
          <w:numId w:val="7"/>
        </w:numPr>
        <w:jc w:val="both"/>
        <w:rPr>
          <w:rFonts w:asciiTheme="minorHAnsi" w:eastAsia="Arial Unicode MS" w:hAnsiTheme="minorHAnsi" w:cs="Arial Unicode MS"/>
        </w:rPr>
      </w:pPr>
      <w:r w:rsidRPr="00AF550C">
        <w:rPr>
          <w:rFonts w:asciiTheme="minorHAnsi" w:eastAsia="Arial Unicode MS" w:hAnsiTheme="minorHAnsi" w:cs="Arial Unicode MS"/>
        </w:rPr>
        <w:t>División de Fomento y Desarrollo Pesquero y Acuícola</w:t>
      </w:r>
    </w:p>
    <w:p w:rsidR="00AF550C" w:rsidRPr="00AF550C" w:rsidRDefault="00AF550C" w:rsidP="00AF550C">
      <w:pPr>
        <w:pStyle w:val="Prrafodelista"/>
        <w:numPr>
          <w:ilvl w:val="0"/>
          <w:numId w:val="7"/>
        </w:numPr>
        <w:jc w:val="both"/>
        <w:rPr>
          <w:rFonts w:asciiTheme="minorHAnsi" w:eastAsia="Arial Unicode MS" w:hAnsiTheme="minorHAnsi" w:cs="Arial Unicode MS"/>
        </w:rPr>
      </w:pPr>
      <w:r w:rsidRPr="00AF550C">
        <w:rPr>
          <w:rFonts w:asciiTheme="minorHAnsi" w:eastAsia="Arial Unicode MS" w:hAnsiTheme="minorHAnsi" w:cs="Arial Unicode MS"/>
        </w:rPr>
        <w:t>División de Administración, Ordenación Pesquera y Acuícola</w:t>
      </w:r>
    </w:p>
    <w:p w:rsidR="00AF550C" w:rsidRPr="00AF550C" w:rsidRDefault="00AF550C" w:rsidP="00AF550C">
      <w:pPr>
        <w:pStyle w:val="Prrafodelista"/>
        <w:numPr>
          <w:ilvl w:val="0"/>
          <w:numId w:val="7"/>
        </w:numPr>
        <w:jc w:val="both"/>
        <w:rPr>
          <w:rFonts w:asciiTheme="minorHAnsi" w:eastAsia="Arial Unicode MS" w:hAnsiTheme="minorHAnsi" w:cs="Arial Unicode MS"/>
        </w:rPr>
      </w:pPr>
      <w:r w:rsidRPr="00AF550C">
        <w:rPr>
          <w:rFonts w:asciiTheme="minorHAnsi" w:eastAsia="Arial Unicode MS" w:hAnsiTheme="minorHAnsi" w:cs="Arial Unicode MS"/>
        </w:rPr>
        <w:t>División de Investigación Pesquera y Acuícola</w:t>
      </w:r>
    </w:p>
    <w:p w:rsidR="00E47C08" w:rsidRDefault="00E47C08">
      <w:pPr>
        <w:spacing w:after="0" w:line="240" w:lineRule="auto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br w:type="page"/>
      </w:r>
    </w:p>
    <w:p w:rsidR="006F7A55" w:rsidRPr="00AF550C" w:rsidRDefault="00AF550C" w:rsidP="00AF550C">
      <w:pPr>
        <w:jc w:val="both"/>
        <w:rPr>
          <w:rFonts w:asciiTheme="minorHAnsi" w:eastAsia="Arial Unicode MS" w:hAnsiTheme="minorHAnsi" w:cs="Arial Unicode MS"/>
        </w:rPr>
      </w:pPr>
      <w:r w:rsidRPr="00AF550C">
        <w:rPr>
          <w:rFonts w:asciiTheme="minorHAnsi" w:eastAsia="Arial Unicode MS" w:hAnsiTheme="minorHAnsi" w:cs="Arial Unicode MS"/>
        </w:rPr>
        <w:lastRenderedPageBreak/>
        <w:t>Es</w:t>
      </w:r>
      <w:r w:rsidR="006F7A55" w:rsidRPr="00AF550C">
        <w:rPr>
          <w:rFonts w:asciiTheme="minorHAnsi" w:eastAsia="Arial Unicode MS" w:hAnsiTheme="minorHAnsi" w:cs="Arial Unicode MS"/>
        </w:rPr>
        <w:t xml:space="preserve"> importante destacar</w:t>
      </w:r>
      <w:r w:rsidRPr="00AF550C">
        <w:rPr>
          <w:rFonts w:asciiTheme="minorHAnsi" w:eastAsia="Arial Unicode MS" w:hAnsiTheme="minorHAnsi" w:cs="Arial Unicode MS"/>
        </w:rPr>
        <w:t xml:space="preserve"> </w:t>
      </w:r>
      <w:r w:rsidR="006F7A55" w:rsidRPr="00AF550C">
        <w:rPr>
          <w:rFonts w:asciiTheme="minorHAnsi" w:eastAsia="Arial Unicode MS" w:hAnsiTheme="minorHAnsi" w:cs="Arial Unicode MS"/>
        </w:rPr>
        <w:t xml:space="preserve">que </w:t>
      </w:r>
      <w:r w:rsidRPr="00AF550C">
        <w:rPr>
          <w:rFonts w:asciiTheme="minorHAnsi" w:eastAsia="Arial Unicode MS" w:hAnsiTheme="minorHAnsi" w:cs="Arial Unicode MS"/>
        </w:rPr>
        <w:t xml:space="preserve">dichos descriptores </w:t>
      </w:r>
      <w:r w:rsidR="006F7A55" w:rsidRPr="00AF550C">
        <w:rPr>
          <w:rFonts w:asciiTheme="minorHAnsi" w:eastAsia="Arial Unicode MS" w:hAnsiTheme="minorHAnsi" w:cs="Arial Unicode MS"/>
        </w:rPr>
        <w:t xml:space="preserve">es </w:t>
      </w:r>
      <w:r w:rsidRPr="00AF550C">
        <w:rPr>
          <w:rFonts w:asciiTheme="minorHAnsi" w:eastAsia="Arial Unicode MS" w:hAnsiTheme="minorHAnsi" w:cs="Arial Unicode MS"/>
        </w:rPr>
        <w:t>i</w:t>
      </w:r>
      <w:r w:rsidR="006F7A55" w:rsidRPr="00AF550C">
        <w:rPr>
          <w:rFonts w:asciiTheme="minorHAnsi" w:eastAsia="Arial Unicode MS" w:hAnsiTheme="minorHAnsi" w:cs="Arial Unicode MS"/>
        </w:rPr>
        <w:t xml:space="preserve">nformación que </w:t>
      </w:r>
      <w:r w:rsidRPr="00AF550C">
        <w:rPr>
          <w:rFonts w:asciiTheme="minorHAnsi" w:eastAsia="Arial Unicode MS" w:hAnsiTheme="minorHAnsi" w:cs="Arial Unicode MS"/>
        </w:rPr>
        <w:t xml:space="preserve">aún </w:t>
      </w:r>
      <w:r w:rsidR="006F7A55" w:rsidRPr="00AF550C">
        <w:rPr>
          <w:rFonts w:asciiTheme="minorHAnsi" w:eastAsia="Arial Unicode MS" w:hAnsiTheme="minorHAnsi" w:cs="Arial Unicode MS"/>
        </w:rPr>
        <w:t xml:space="preserve">se encuentra en </w:t>
      </w:r>
      <w:r w:rsidRPr="00AF550C">
        <w:rPr>
          <w:rFonts w:asciiTheme="minorHAnsi" w:eastAsia="Arial Unicode MS" w:hAnsiTheme="minorHAnsi" w:cs="Arial Unicode MS"/>
        </w:rPr>
        <w:t xml:space="preserve">proceso de </w:t>
      </w:r>
      <w:r w:rsidR="006F7A55" w:rsidRPr="00AF550C">
        <w:rPr>
          <w:rFonts w:asciiTheme="minorHAnsi" w:eastAsia="Arial Unicode MS" w:hAnsiTheme="minorHAnsi" w:cs="Arial Unicode MS"/>
        </w:rPr>
        <w:t>revisión</w:t>
      </w:r>
      <w:r w:rsidR="00E47C08">
        <w:rPr>
          <w:rFonts w:asciiTheme="minorHAnsi" w:eastAsia="Arial Unicode MS" w:hAnsiTheme="minorHAnsi" w:cs="Arial Unicode MS"/>
        </w:rPr>
        <w:t>, son borradores,</w:t>
      </w:r>
      <w:r w:rsidR="006F7A55" w:rsidRPr="00AF550C">
        <w:rPr>
          <w:rFonts w:asciiTheme="minorHAnsi" w:eastAsia="Arial Unicode MS" w:hAnsiTheme="minorHAnsi" w:cs="Arial Unicode MS"/>
        </w:rPr>
        <w:t xml:space="preserve"> </w:t>
      </w:r>
      <w:r w:rsidRPr="00AF550C">
        <w:rPr>
          <w:rFonts w:asciiTheme="minorHAnsi" w:eastAsia="Arial Unicode MS" w:hAnsiTheme="minorHAnsi" w:cs="Arial Unicode MS"/>
        </w:rPr>
        <w:t xml:space="preserve">aún </w:t>
      </w:r>
      <w:r w:rsidR="006F7A55" w:rsidRPr="00AF550C">
        <w:rPr>
          <w:rFonts w:asciiTheme="minorHAnsi" w:eastAsia="Arial Unicode MS" w:hAnsiTheme="minorHAnsi" w:cs="Arial Unicode MS"/>
        </w:rPr>
        <w:t>no s</w:t>
      </w:r>
      <w:r w:rsidR="00E47C08">
        <w:rPr>
          <w:rFonts w:asciiTheme="minorHAnsi" w:eastAsia="Arial Unicode MS" w:hAnsiTheme="minorHAnsi" w:cs="Arial Unicode MS"/>
        </w:rPr>
        <w:t xml:space="preserve">on </w:t>
      </w:r>
      <w:r w:rsidR="006F7A55" w:rsidRPr="00AF550C">
        <w:rPr>
          <w:rFonts w:asciiTheme="minorHAnsi" w:eastAsia="Arial Unicode MS" w:hAnsiTheme="minorHAnsi" w:cs="Arial Unicode MS"/>
        </w:rPr>
        <w:t xml:space="preserve">del conocimiento del Director de CENDEPESCA, </w:t>
      </w:r>
      <w:r w:rsidR="00A673F6">
        <w:rPr>
          <w:rFonts w:asciiTheme="minorHAnsi" w:eastAsia="Arial Unicode MS" w:hAnsiTheme="minorHAnsi" w:cs="Arial Unicode MS"/>
        </w:rPr>
        <w:t>ni de</w:t>
      </w:r>
      <w:r w:rsidR="00E47C08">
        <w:rPr>
          <w:rFonts w:asciiTheme="minorHAnsi" w:eastAsia="Arial Unicode MS" w:hAnsiTheme="minorHAnsi" w:cs="Arial Unicode MS"/>
        </w:rPr>
        <w:t xml:space="preserve"> </w:t>
      </w:r>
      <w:r w:rsidRPr="00AF550C">
        <w:rPr>
          <w:rFonts w:asciiTheme="minorHAnsi" w:eastAsia="Arial Unicode MS" w:hAnsiTheme="minorHAnsi" w:cs="Arial Unicode MS"/>
        </w:rPr>
        <w:t xml:space="preserve">la División de Desarrollo Institucional </w:t>
      </w:r>
      <w:r w:rsidR="00E47C08">
        <w:rPr>
          <w:rFonts w:asciiTheme="minorHAnsi" w:eastAsia="Arial Unicode MS" w:hAnsiTheme="minorHAnsi" w:cs="Arial Unicode MS"/>
        </w:rPr>
        <w:t xml:space="preserve">de la OGA, </w:t>
      </w:r>
      <w:r w:rsidRPr="00AF550C">
        <w:rPr>
          <w:rFonts w:asciiTheme="minorHAnsi" w:eastAsia="Arial Unicode MS" w:hAnsiTheme="minorHAnsi" w:cs="Arial Unicode MS"/>
        </w:rPr>
        <w:t>quien revisa técnicamente los documentos en referencia</w:t>
      </w:r>
      <w:r w:rsidR="00E47C08">
        <w:rPr>
          <w:rFonts w:asciiTheme="minorHAnsi" w:eastAsia="Arial Unicode MS" w:hAnsiTheme="minorHAnsi" w:cs="Arial Unicode MS"/>
        </w:rPr>
        <w:t xml:space="preserve">, para continuar con la </w:t>
      </w:r>
      <w:r w:rsidR="006F7A55" w:rsidRPr="00AF550C">
        <w:rPr>
          <w:rFonts w:asciiTheme="minorHAnsi" w:eastAsia="Arial Unicode MS" w:hAnsiTheme="minorHAnsi" w:cs="Arial Unicode MS"/>
        </w:rPr>
        <w:t xml:space="preserve">posterior autorización </w:t>
      </w:r>
      <w:r w:rsidRPr="00AF550C">
        <w:rPr>
          <w:rFonts w:asciiTheme="minorHAnsi" w:eastAsia="Arial Unicode MS" w:hAnsiTheme="minorHAnsi" w:cs="Arial Unicode MS"/>
        </w:rPr>
        <w:t>del  d</w:t>
      </w:r>
      <w:r w:rsidR="006F7A55" w:rsidRPr="00AF550C">
        <w:rPr>
          <w:rFonts w:asciiTheme="minorHAnsi" w:eastAsia="Arial Unicode MS" w:hAnsiTheme="minorHAnsi" w:cs="Arial Unicode MS"/>
        </w:rPr>
        <w:t>espacho</w:t>
      </w:r>
      <w:r w:rsidRPr="00AF550C">
        <w:rPr>
          <w:rFonts w:asciiTheme="minorHAnsi" w:eastAsia="Arial Unicode MS" w:hAnsiTheme="minorHAnsi" w:cs="Arial Unicode MS"/>
        </w:rPr>
        <w:t xml:space="preserve"> ministerial; no obstante, esta oficina haciendo uso del </w:t>
      </w:r>
      <w:r w:rsidR="00E47C08">
        <w:rPr>
          <w:rFonts w:asciiTheme="minorHAnsi" w:eastAsia="Arial Unicode MS" w:hAnsiTheme="minorHAnsi" w:cs="Arial Unicode MS"/>
        </w:rPr>
        <w:t xml:space="preserve">criterio </w:t>
      </w:r>
      <w:r w:rsidRPr="00AF550C">
        <w:rPr>
          <w:rFonts w:asciiTheme="minorHAnsi" w:eastAsia="Arial Unicode MS" w:hAnsiTheme="minorHAnsi" w:cs="Arial Unicode MS"/>
        </w:rPr>
        <w:t xml:space="preserve">de máxima publicidad que dicta la LAIP </w:t>
      </w:r>
      <w:r w:rsidR="00E47C08">
        <w:rPr>
          <w:rFonts w:asciiTheme="minorHAnsi" w:eastAsia="Arial Unicode MS" w:hAnsiTheme="minorHAnsi" w:cs="Arial Unicode MS"/>
        </w:rPr>
        <w:t xml:space="preserve">(Art. 5) </w:t>
      </w:r>
      <w:r w:rsidRPr="00AF550C">
        <w:rPr>
          <w:rFonts w:asciiTheme="minorHAnsi" w:eastAsia="Arial Unicode MS" w:hAnsiTheme="minorHAnsi" w:cs="Arial Unicode MS"/>
        </w:rPr>
        <w:t>y del Art. 25 del Reglamento de la LAIP</w:t>
      </w:r>
      <w:r w:rsidR="00E47C08">
        <w:rPr>
          <w:rFonts w:asciiTheme="minorHAnsi" w:eastAsia="Arial Unicode MS" w:hAnsiTheme="minorHAnsi" w:cs="Arial Unicode MS"/>
        </w:rPr>
        <w:t>, se</w:t>
      </w:r>
      <w:r w:rsidRPr="00AF550C">
        <w:rPr>
          <w:rFonts w:asciiTheme="minorHAnsi" w:eastAsia="Arial Unicode MS" w:hAnsiTheme="minorHAnsi" w:cs="Arial Unicode MS"/>
        </w:rPr>
        <w:t xml:space="preserve"> entrega </w:t>
      </w:r>
      <w:r w:rsidR="00E47C08">
        <w:rPr>
          <w:rFonts w:asciiTheme="minorHAnsi" w:eastAsia="Arial Unicode MS" w:hAnsiTheme="minorHAnsi" w:cs="Arial Unicode MS"/>
        </w:rPr>
        <w:t xml:space="preserve">adjunta a la presente resolución una </w:t>
      </w:r>
      <w:r w:rsidRPr="00AF550C">
        <w:rPr>
          <w:rFonts w:asciiTheme="minorHAnsi" w:eastAsia="Arial Unicode MS" w:hAnsiTheme="minorHAnsi" w:cs="Arial Unicode MS"/>
        </w:rPr>
        <w:t xml:space="preserve">copia digital de las versiones en borrador de los documentos enunciados en </w:t>
      </w:r>
      <w:r w:rsidR="00E47C08">
        <w:rPr>
          <w:rFonts w:asciiTheme="minorHAnsi" w:eastAsia="Arial Unicode MS" w:hAnsiTheme="minorHAnsi" w:cs="Arial Unicode MS"/>
        </w:rPr>
        <w:t>este oficio.</w:t>
      </w:r>
    </w:p>
    <w:p w:rsidR="00AF550C" w:rsidRPr="00AF550C" w:rsidRDefault="00AF550C" w:rsidP="00AF550C">
      <w:pPr>
        <w:jc w:val="both"/>
        <w:rPr>
          <w:rFonts w:asciiTheme="minorHAnsi" w:eastAsia="Arial Unicode MS" w:hAnsiTheme="minorHAnsi" w:cs="Arial Unicode MS"/>
        </w:rPr>
      </w:pPr>
      <w:r w:rsidRPr="00AF550C">
        <w:rPr>
          <w:rFonts w:asciiTheme="minorHAnsi" w:eastAsia="Arial Unicode MS" w:hAnsiTheme="minorHAnsi" w:cs="Arial Unicode MS"/>
        </w:rPr>
        <w:t>Notifíquese</w:t>
      </w:r>
    </w:p>
    <w:p w:rsidR="006F7A55" w:rsidRPr="00AF550C" w:rsidRDefault="006F7A55" w:rsidP="00AF550C">
      <w:pPr>
        <w:jc w:val="both"/>
        <w:rPr>
          <w:rFonts w:asciiTheme="minorHAnsi" w:eastAsia="Arial Unicode MS" w:hAnsiTheme="minorHAnsi" w:cs="Arial Unicode MS"/>
        </w:rPr>
      </w:pPr>
    </w:p>
    <w:p w:rsidR="006F7A55" w:rsidRDefault="006F7A55" w:rsidP="00AF550C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6F7A55" w:rsidRDefault="006F7A55" w:rsidP="00AF550C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6F7A55" w:rsidRDefault="006F7A55" w:rsidP="00AF550C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D35459" w:rsidRDefault="00D35459" w:rsidP="00AF550C">
      <w:pPr>
        <w:spacing w:after="0"/>
        <w:jc w:val="both"/>
        <w:rPr>
          <w:rFonts w:asciiTheme="minorHAnsi" w:hAnsiTheme="minorHAnsi"/>
        </w:rPr>
      </w:pPr>
    </w:p>
    <w:p w:rsidR="00D35459" w:rsidRDefault="00D35459" w:rsidP="00AF550C">
      <w:pPr>
        <w:spacing w:after="0"/>
        <w:jc w:val="both"/>
        <w:rPr>
          <w:rFonts w:asciiTheme="minorHAnsi" w:hAnsiTheme="minorHAnsi"/>
        </w:rPr>
      </w:pPr>
    </w:p>
    <w:p w:rsidR="00D35459" w:rsidRDefault="00D35459" w:rsidP="00AF550C">
      <w:pPr>
        <w:spacing w:after="0"/>
        <w:jc w:val="both"/>
        <w:rPr>
          <w:rFonts w:asciiTheme="minorHAnsi" w:hAnsiTheme="minorHAnsi"/>
        </w:rPr>
      </w:pPr>
    </w:p>
    <w:p w:rsidR="00586E0A" w:rsidRPr="00E465E3" w:rsidRDefault="00586E0A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BB33BB" w:rsidRPr="00E465E3" w:rsidRDefault="00586E0A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65E3">
        <w:rPr>
          <w:rFonts w:asciiTheme="minorHAnsi" w:eastAsia="Arial Unicode MS" w:hAnsiTheme="minorHAnsi" w:cs="Arial Unicode MS"/>
          <w:b/>
          <w:color w:val="000099"/>
        </w:rPr>
        <w:t>Oficial de Información MAG OIR</w:t>
      </w:r>
    </w:p>
    <w:sectPr w:rsidR="00BB33BB" w:rsidRPr="00E465E3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2C" w:rsidRDefault="000B672C" w:rsidP="00F425A5">
      <w:pPr>
        <w:spacing w:after="0" w:line="240" w:lineRule="auto"/>
      </w:pPr>
      <w:r>
        <w:separator/>
      </w:r>
    </w:p>
  </w:endnote>
  <w:endnote w:type="continuationSeparator" w:id="0">
    <w:p w:rsidR="000B672C" w:rsidRDefault="000B672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84433" w:rsidRPr="00B8443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B84433" w:rsidRPr="00B84433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84433" w:rsidRPr="00B8443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B84433" w:rsidRPr="00B84433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2C" w:rsidRDefault="000B672C" w:rsidP="00F425A5">
      <w:pPr>
        <w:spacing w:after="0" w:line="240" w:lineRule="auto"/>
      </w:pPr>
      <w:r>
        <w:separator/>
      </w:r>
    </w:p>
  </w:footnote>
  <w:footnote w:type="continuationSeparator" w:id="0">
    <w:p w:rsidR="000B672C" w:rsidRDefault="000B672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B31883"/>
    <w:multiLevelType w:val="hybridMultilevel"/>
    <w:tmpl w:val="41B426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23733"/>
    <w:multiLevelType w:val="hybridMultilevel"/>
    <w:tmpl w:val="C980B2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B672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24FD"/>
    <w:rsid w:val="00333F28"/>
    <w:rsid w:val="00336995"/>
    <w:rsid w:val="00337D49"/>
    <w:rsid w:val="00352961"/>
    <w:rsid w:val="003765ED"/>
    <w:rsid w:val="0038360A"/>
    <w:rsid w:val="003859A3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C6ED4"/>
    <w:rsid w:val="003E7751"/>
    <w:rsid w:val="003F428A"/>
    <w:rsid w:val="003F743C"/>
    <w:rsid w:val="004013F0"/>
    <w:rsid w:val="004041EA"/>
    <w:rsid w:val="00405FAC"/>
    <w:rsid w:val="00407D8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1796C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6F7A55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0EF3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673F6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550C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4433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1640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47C08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B1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B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2C6EF-7A09-4196-A680-2EAD9EBA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2017-01-13T20:23:00Z</cp:lastPrinted>
  <dcterms:created xsi:type="dcterms:W3CDTF">2017-01-13T20:26:00Z</dcterms:created>
  <dcterms:modified xsi:type="dcterms:W3CDTF">2017-01-13T20:27:00Z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