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A8" w:rsidRPr="005D0D00" w:rsidRDefault="00797BA8" w:rsidP="00797BA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97BA8" w:rsidRDefault="00797BA8" w:rsidP="00FA12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920845" w:rsidRDefault="00714AA6" w:rsidP="00FA12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OIR MAG </w:t>
      </w:r>
      <w:r w:rsidR="00A05D71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1483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313</w:t>
      </w:r>
      <w:r w:rsidR="0065633F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91483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</w:t>
      </w:r>
    </w:p>
    <w:p w:rsidR="00D4056E" w:rsidRPr="00447805" w:rsidRDefault="00D4056E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2B5458" w:rsidRPr="00367DA8" w:rsidRDefault="002B5458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6"/>
          <w:lang w:val="es-ES"/>
        </w:rPr>
      </w:pPr>
    </w:p>
    <w:p w:rsidR="00982A15" w:rsidRDefault="00714AA6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91483A">
        <w:rPr>
          <w:rFonts w:asciiTheme="minorHAnsi" w:eastAsia="Arial Unicode MS" w:hAnsiTheme="minorHAnsi" w:cs="Arial Unicode MS"/>
          <w:color w:val="000099"/>
        </w:rPr>
        <w:t>catorce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1483A">
        <w:rPr>
          <w:rFonts w:asciiTheme="minorHAnsi" w:eastAsia="Arial Unicode MS" w:hAnsiTheme="minorHAnsi" w:cs="Arial Unicode MS"/>
          <w:color w:val="000099"/>
        </w:rPr>
        <w:t>diez</w:t>
      </w:r>
      <w:r w:rsidR="00AC6A9C">
        <w:rPr>
          <w:rFonts w:asciiTheme="minorHAnsi" w:eastAsia="Arial Unicode MS" w:hAnsiTheme="minorHAnsi" w:cs="Arial Unicode MS"/>
          <w:color w:val="000099"/>
        </w:rPr>
        <w:t xml:space="preserve">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C6A9C">
        <w:rPr>
          <w:rFonts w:asciiTheme="minorHAnsi" w:eastAsia="Arial Unicode MS" w:hAnsiTheme="minorHAnsi" w:cs="Arial Unicode MS"/>
          <w:color w:val="000099"/>
        </w:rPr>
        <w:t>enero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B5458">
        <w:rPr>
          <w:rFonts w:asciiTheme="minorHAnsi" w:eastAsia="Arial Unicode MS" w:hAnsiTheme="minorHAnsi" w:cs="Arial Unicode MS"/>
          <w:color w:val="000099"/>
        </w:rPr>
        <w:t>dos mil diecisiete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1483A">
        <w:rPr>
          <w:rFonts w:asciiTheme="minorHAnsi" w:eastAsia="Arial Unicode MS" w:hAnsiTheme="minorHAnsi" w:cs="Arial Unicode MS"/>
          <w:b/>
          <w:color w:val="000099"/>
        </w:rPr>
        <w:t>313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91483A" w:rsidRPr="00B901DA" w:rsidRDefault="0091483A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1483A" w:rsidRPr="0091483A" w:rsidRDefault="0091483A" w:rsidP="00FA12EB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99"/>
        </w:rPr>
      </w:pPr>
      <w:r w:rsidRPr="0091483A">
        <w:rPr>
          <w:i/>
          <w:color w:val="000099"/>
        </w:rPr>
        <w:t>Flota camaronera autorizada por CENDEPESCA, registradas a la fecha, con el detalle de:</w:t>
      </w:r>
    </w:p>
    <w:p w:rsidR="0091483A" w:rsidRPr="0091483A" w:rsidRDefault="0091483A" w:rsidP="00FA12EB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99"/>
        </w:rPr>
      </w:pPr>
      <w:r w:rsidRPr="0091483A">
        <w:rPr>
          <w:i/>
          <w:color w:val="000099"/>
        </w:rPr>
        <w:t>1- Nombre del barco</w:t>
      </w:r>
    </w:p>
    <w:p w:rsidR="0091483A" w:rsidRPr="0091483A" w:rsidRDefault="0091483A" w:rsidP="00FA12EB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99"/>
        </w:rPr>
      </w:pPr>
      <w:r w:rsidRPr="0091483A">
        <w:rPr>
          <w:i/>
          <w:color w:val="000099"/>
        </w:rPr>
        <w:t>2- Propietario (persona natural o Jurídica)</w:t>
      </w:r>
    </w:p>
    <w:p w:rsidR="0091483A" w:rsidRPr="0091483A" w:rsidRDefault="0091483A" w:rsidP="00FA12EB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99"/>
        </w:rPr>
      </w:pPr>
      <w:r w:rsidRPr="0091483A">
        <w:rPr>
          <w:i/>
          <w:color w:val="000099"/>
        </w:rPr>
        <w:t>3- Año de fabricación del barco</w:t>
      </w:r>
    </w:p>
    <w:p w:rsidR="0091483A" w:rsidRPr="0091483A" w:rsidRDefault="0091483A" w:rsidP="00FA12EB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99"/>
        </w:rPr>
      </w:pPr>
      <w:r w:rsidRPr="0091483A">
        <w:rPr>
          <w:i/>
          <w:color w:val="000099"/>
        </w:rPr>
        <w:t>4- Capacidad</w:t>
      </w:r>
    </w:p>
    <w:p w:rsidR="0091483A" w:rsidRPr="0091483A" w:rsidRDefault="0091483A" w:rsidP="00FA12EB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99"/>
        </w:rPr>
      </w:pPr>
      <w:r w:rsidRPr="0091483A">
        <w:rPr>
          <w:i/>
          <w:color w:val="000099"/>
        </w:rPr>
        <w:t>5- Marca y modelo del carro</w:t>
      </w:r>
    </w:p>
    <w:p w:rsidR="00B13CD4" w:rsidRPr="00B901DA" w:rsidRDefault="00B13CD4" w:rsidP="00FA12EB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FA12EB" w:rsidRDefault="00BE0B9D" w:rsidP="00FA12EB">
      <w:pPr>
        <w:spacing w:after="0" w:line="240" w:lineRule="auto"/>
        <w:jc w:val="both"/>
        <w:rPr>
          <w:rFonts w:cs="Calibri"/>
          <w:w w:val="102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C6A9C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797BA8" w:rsidRPr="00797BA8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</w:t>
      </w:r>
      <w:bookmarkStart w:id="0" w:name="_GoBack"/>
      <w:bookmarkEnd w:id="0"/>
      <w:proofErr w:type="spellEnd"/>
      <w:r w:rsidR="00547BFB" w:rsidRPr="00B901DA">
        <w:rPr>
          <w:rFonts w:asciiTheme="minorHAnsi" w:eastAsia="Arial Unicode MS" w:hAnsiTheme="minorHAnsi" w:cs="Arial Unicode MS"/>
        </w:rPr>
        <w:t>,</w:t>
      </w:r>
      <w:r w:rsidR="00FA12EB" w:rsidRPr="00FA12EB">
        <w:rPr>
          <w:rFonts w:cs="Calibri"/>
        </w:rPr>
        <w:t xml:space="preserve"> </w:t>
      </w:r>
      <w:r w:rsidR="00FA12EB">
        <w:rPr>
          <w:rFonts w:cs="Calibri"/>
        </w:rPr>
        <w:t xml:space="preserve">y considerando que la solicitud cumple con todos los requisitos establecidos en </w:t>
      </w:r>
      <w:r w:rsidR="00FA12EB" w:rsidRPr="00DF1A86">
        <w:t xml:space="preserve">el art.66 de La ley de Acceso a la Información Pública y los arts. 50, 54 del Reglamento de </w:t>
      </w:r>
      <w:smartTag w:uri="urn:schemas-microsoft-com:office:smarttags" w:element="PersonName">
        <w:smartTagPr>
          <w:attr w:name="ProductID" w:val="la Ley"/>
        </w:smartTagPr>
        <w:r w:rsidR="00FA12EB" w:rsidRPr="00DF1A86">
          <w:t>la Ley</w:t>
        </w:r>
      </w:smartTag>
      <w:r w:rsidR="00FA12EB" w:rsidRPr="00DF1A86"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FA12EB" w:rsidRPr="00DF1A86">
          <w:t>la Información Pública</w:t>
        </w:r>
      </w:smartTag>
      <w:r w:rsidR="00FA12EB" w:rsidRPr="00DF1A86">
        <w:t>,</w:t>
      </w:r>
      <w:r w:rsidR="00FA12EB">
        <w:t xml:space="preserve"> </w:t>
      </w:r>
      <w:r w:rsidR="00FA12EB">
        <w:rPr>
          <w:rFonts w:cs="Calibri"/>
        </w:rPr>
        <w:t xml:space="preserve">y que la información solicitada no </w:t>
      </w:r>
      <w:r w:rsidR="00FA12EB" w:rsidRPr="00DF1A86">
        <w:t xml:space="preserve">se encuentra entre las excepciones  enumeradas en los arts. 19 y 24 de la </w:t>
      </w:r>
      <w:r w:rsidR="00FA12EB" w:rsidRPr="00DF1A86">
        <w:rPr>
          <w:smallCaps/>
        </w:rPr>
        <w:t>L</w:t>
      </w:r>
      <w:r w:rsidR="00FA12EB" w:rsidRPr="00DF1A86">
        <w:t>ey, y 19 del Reglamento</w:t>
      </w:r>
      <w:r w:rsidR="00FA12EB">
        <w:rPr>
          <w:rFonts w:cs="Calibri"/>
        </w:rPr>
        <w:t xml:space="preserve">, </w:t>
      </w:r>
      <w:proofErr w:type="gramStart"/>
      <w:r w:rsidR="00FA12EB" w:rsidRPr="008D2B73">
        <w:rPr>
          <w:rFonts w:cs="Calibri"/>
          <w:w w:val="102"/>
        </w:rPr>
        <w:t>resuelve</w:t>
      </w:r>
      <w:proofErr w:type="gramEnd"/>
      <w:r w:rsidR="00FA12EB" w:rsidRPr="008D2B73">
        <w:rPr>
          <w:rFonts w:cs="Calibri"/>
          <w:w w:val="102"/>
        </w:rPr>
        <w:t>:</w:t>
      </w:r>
    </w:p>
    <w:p w:rsidR="00FA12EB" w:rsidRDefault="00FA12EB" w:rsidP="00FA12EB">
      <w:pPr>
        <w:spacing w:after="0" w:line="240" w:lineRule="auto"/>
        <w:jc w:val="both"/>
        <w:rPr>
          <w:rFonts w:cs="Calibri"/>
          <w:w w:val="102"/>
        </w:rPr>
      </w:pPr>
    </w:p>
    <w:p w:rsidR="00FA12EB" w:rsidRPr="00FA12EB" w:rsidRDefault="00FA12EB" w:rsidP="00FA12EB">
      <w:pPr>
        <w:spacing w:after="0" w:line="240" w:lineRule="auto"/>
        <w:jc w:val="center"/>
        <w:rPr>
          <w:rFonts w:cs="Calibri"/>
          <w:b/>
          <w:color w:val="000099"/>
          <w:sz w:val="24"/>
          <w:lang w:val="es-ES"/>
        </w:rPr>
      </w:pPr>
      <w:r w:rsidRPr="00FA12EB">
        <w:rPr>
          <w:rFonts w:cs="Calibri"/>
          <w:b/>
          <w:color w:val="000099"/>
          <w:sz w:val="24"/>
          <w:lang w:val="es-ES"/>
        </w:rPr>
        <w:t xml:space="preserve">ENTREGAR </w:t>
      </w:r>
      <w:r w:rsidRPr="00FA12EB">
        <w:rPr>
          <w:rFonts w:cs="Calibri"/>
          <w:b/>
          <w:color w:val="002060"/>
          <w:sz w:val="24"/>
          <w:lang w:val="es-ES"/>
        </w:rPr>
        <w:t>PARTE</w:t>
      </w:r>
      <w:r w:rsidRPr="00FA12EB">
        <w:rPr>
          <w:rFonts w:cs="Calibri"/>
          <w:b/>
          <w:color w:val="000099"/>
          <w:sz w:val="24"/>
          <w:lang w:val="es-ES"/>
        </w:rPr>
        <w:t xml:space="preserve"> DE LA INFORMACIÓN PÚBLICA SOLICITADA</w:t>
      </w:r>
    </w:p>
    <w:p w:rsidR="00FA12EB" w:rsidRDefault="00FA12EB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15B3E" w:rsidRDefault="00FA12EB" w:rsidP="00315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eastAsia="Arial Unicode MS" w:hAnsiTheme="minorHAnsi" w:cs="Arial Unicode MS"/>
        </w:rPr>
        <w:t>Se anexa a la presente resolución información</w:t>
      </w:r>
      <w:r w:rsidR="00315B3E" w:rsidRPr="00315B3E">
        <w:t xml:space="preserve"> </w:t>
      </w:r>
      <w:r w:rsidR="00315B3E">
        <w:t xml:space="preserve">en </w:t>
      </w:r>
      <w:r w:rsidR="00315B3E" w:rsidRPr="00315B3E">
        <w:rPr>
          <w:i/>
          <w:color w:val="002060"/>
        </w:rPr>
        <w:t>formato Excel</w:t>
      </w:r>
      <w:r w:rsidR="00315B3E">
        <w:t xml:space="preserve"> con la siguiente información: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Razón social o persona natural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Representante legal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Nombre de la embarcación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TRB (tonelaje registro neto)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TRN (tonelaje registro bruto)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Clase de motor</w:t>
      </w:r>
    </w:p>
    <w:p w:rsidR="00315B3E" w:rsidRPr="00315B3E" w:rsidRDefault="00315B3E" w:rsidP="00315B3E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315B3E">
        <w:rPr>
          <w:rFonts w:asciiTheme="minorHAnsi" w:eastAsia="Arial Unicode MS" w:hAnsiTheme="minorHAnsi" w:cs="Arial Unicode MS"/>
          <w:color w:val="002060"/>
        </w:rPr>
        <w:t>HP (caballos de fuerza)</w:t>
      </w:r>
    </w:p>
    <w:p w:rsidR="00C36213" w:rsidRDefault="00C36213" w:rsidP="00315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05A0" w:rsidRPr="001005A0" w:rsidRDefault="00C36213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el </w:t>
      </w:r>
      <w:r w:rsidRPr="002B5458">
        <w:rPr>
          <w:rFonts w:asciiTheme="minorHAnsi" w:eastAsia="Arial Unicode MS" w:hAnsiTheme="minorHAnsi" w:cs="Arial Unicode MS"/>
          <w:i/>
          <w:color w:val="002060"/>
        </w:rPr>
        <w:t>año de fabricación del barco y el modelo del barco</w:t>
      </w:r>
      <w:r>
        <w:rPr>
          <w:rFonts w:asciiTheme="minorHAnsi" w:eastAsia="Arial Unicode MS" w:hAnsiTheme="minorHAnsi" w:cs="Arial Unicode MS"/>
        </w:rPr>
        <w:t xml:space="preserve">, </w:t>
      </w:r>
      <w:r w:rsidRPr="002B5458">
        <w:rPr>
          <w:rFonts w:asciiTheme="minorHAnsi" w:eastAsia="Arial Unicode MS" w:hAnsiTheme="minorHAnsi" w:cs="Arial Unicode MS"/>
          <w:i/>
          <w:color w:val="002060"/>
        </w:rPr>
        <w:t xml:space="preserve">es información que no registra la Dirección General de Desarrollo de la Pesca </w:t>
      </w:r>
      <w:r w:rsidR="002B5458" w:rsidRPr="002B5458">
        <w:rPr>
          <w:rFonts w:asciiTheme="minorHAnsi" w:eastAsia="Arial Unicode MS" w:hAnsiTheme="minorHAnsi" w:cs="Arial Unicode MS"/>
          <w:i/>
          <w:color w:val="002060"/>
        </w:rPr>
        <w:t xml:space="preserve">y la Acuicultura </w:t>
      </w:r>
      <w:r w:rsidR="002B5458" w:rsidRPr="002B5458">
        <w:rPr>
          <w:rFonts w:asciiTheme="minorHAnsi" w:eastAsia="Arial Unicode MS" w:hAnsiTheme="minorHAnsi" w:cs="Arial Unicode MS"/>
          <w:b/>
          <w:i/>
          <w:color w:val="002060"/>
        </w:rPr>
        <w:t>CENDEPESCA</w:t>
      </w:r>
      <w:r w:rsidR="002B5458">
        <w:rPr>
          <w:rFonts w:asciiTheme="minorHAnsi" w:eastAsia="Arial Unicode MS" w:hAnsiTheme="minorHAnsi" w:cs="Arial Unicode MS"/>
        </w:rPr>
        <w:t xml:space="preserve">, por tanto </w:t>
      </w:r>
      <w:r w:rsidR="001005A0">
        <w:rPr>
          <w:rFonts w:asciiTheme="minorHAnsi" w:eastAsia="Arial Unicode MS" w:hAnsiTheme="minorHAnsi" w:cs="Arial Unicode MS"/>
        </w:rPr>
        <w:t xml:space="preserve">después de </w:t>
      </w:r>
      <w:r w:rsidR="001005A0" w:rsidRPr="001005A0">
        <w:rPr>
          <w:rFonts w:asciiTheme="minorHAnsi" w:eastAsia="Arial Unicode MS" w:hAnsiTheme="minorHAnsi" w:cs="Arial Unicode MS"/>
        </w:rPr>
        <w:t xml:space="preserve">haber analizado el fondo de lo solicitado y haber revisado el marco jurídico institucional  ha identificado con base a lo establecido en los arts. 65, 68 inc. 2o. y 72 de </w:t>
      </w:r>
      <w:smartTag w:uri="urn:schemas-microsoft-com:office:smarttags" w:element="PersonName">
        <w:smartTagPr>
          <w:attr w:name="ProductID" w:val="la Ley"/>
        </w:smartTagPr>
        <w:r w:rsidR="001005A0" w:rsidRPr="001005A0">
          <w:rPr>
            <w:rFonts w:asciiTheme="minorHAnsi" w:eastAsia="Arial Unicode MS" w:hAnsiTheme="minorHAnsi" w:cs="Arial Unicode MS"/>
          </w:rPr>
          <w:t>la Ley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1005A0" w:rsidRPr="001005A0">
          <w:rPr>
            <w:rFonts w:asciiTheme="minorHAnsi" w:eastAsia="Arial Unicode MS" w:hAnsiTheme="minorHAnsi" w:cs="Arial Unicode MS"/>
          </w:rPr>
          <w:t>la Información Pública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y el art. 49 del Reglamento de dicha Ley que la información solicitada no es (de la) competencia de esta dependencia. Por la tanto resuelve:</w:t>
      </w:r>
    </w:p>
    <w:p w:rsidR="001005A0" w:rsidRDefault="001005A0" w:rsidP="00FA12EB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1005A0" w:rsidRPr="001005A0" w:rsidRDefault="001005A0" w:rsidP="00FA12EB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>NO ENTREGAR LA INFORMACIÓN SOLICITADA POR NO SER ESTA</w:t>
      </w:r>
      <w:r w:rsidRPr="001005A0">
        <w:rPr>
          <w:rFonts w:cs="Calibri"/>
          <w:b/>
          <w:color w:val="000099"/>
          <w:sz w:val="24"/>
          <w:u w:val="single"/>
        </w:rPr>
        <w:t xml:space="preserve"> </w:t>
      </w:r>
      <w:r w:rsidRPr="001005A0">
        <w:rPr>
          <w:rFonts w:cs="Calibri"/>
          <w:b/>
          <w:color w:val="000099"/>
          <w:sz w:val="24"/>
        </w:rPr>
        <w:t>INSTITUCIÓN COMPETENTE PARA CONOCER DE LA MISMA</w:t>
      </w:r>
    </w:p>
    <w:p w:rsidR="001005A0" w:rsidRPr="001005A0" w:rsidRDefault="001005A0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070EB" w:rsidRDefault="001005A0" w:rsidP="006070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005A0">
        <w:rPr>
          <w:rFonts w:asciiTheme="minorHAnsi" w:eastAsia="Arial Unicode MS" w:hAnsiTheme="minorHAnsi" w:cs="Arial Unicode MS"/>
        </w:rPr>
        <w:t xml:space="preserve">Su solicitud deberá ser dirigida </w:t>
      </w:r>
      <w:r w:rsidRPr="006070EB">
        <w:rPr>
          <w:rFonts w:asciiTheme="minorHAnsi" w:eastAsia="Arial Unicode MS" w:hAnsiTheme="minorHAnsi" w:cs="Arial Unicode MS"/>
        </w:rPr>
        <w:t>a</w:t>
      </w:r>
      <w:r w:rsidR="006070EB" w:rsidRPr="006070EB">
        <w:rPr>
          <w:rFonts w:asciiTheme="minorHAnsi" w:eastAsia="Arial Unicode MS" w:hAnsiTheme="minorHAnsi" w:cs="Arial Unicode MS"/>
        </w:rPr>
        <w:t xml:space="preserve"> </w:t>
      </w:r>
      <w:r w:rsidRPr="006070EB">
        <w:rPr>
          <w:rFonts w:asciiTheme="minorHAnsi" w:eastAsia="Arial Unicode MS" w:hAnsiTheme="minorHAnsi" w:cs="Arial Unicode MS"/>
        </w:rPr>
        <w:t>l</w:t>
      </w:r>
      <w:r w:rsidR="006070EB" w:rsidRPr="006070EB">
        <w:rPr>
          <w:rFonts w:asciiTheme="minorHAnsi" w:eastAsia="Arial Unicode MS" w:hAnsiTheme="minorHAnsi" w:cs="Arial Unicode MS"/>
        </w:rPr>
        <w:t>a</w:t>
      </w:r>
      <w:r w:rsidRPr="006070EB">
        <w:rPr>
          <w:rFonts w:asciiTheme="minorHAnsi" w:eastAsia="Arial Unicode MS" w:hAnsiTheme="minorHAnsi" w:cs="Arial Unicode MS"/>
        </w:rPr>
        <w:t xml:space="preserve"> </w:t>
      </w:r>
      <w:r w:rsidR="00C25282" w:rsidRPr="006070EB">
        <w:rPr>
          <w:rFonts w:asciiTheme="minorHAnsi" w:eastAsia="Arial Unicode MS" w:hAnsiTheme="minorHAnsi" w:cs="Arial Unicode MS"/>
          <w:b/>
          <w:color w:val="002060"/>
        </w:rPr>
        <w:t>A</w:t>
      </w:r>
      <w:r w:rsidR="006070EB" w:rsidRPr="006070EB">
        <w:rPr>
          <w:rFonts w:asciiTheme="minorHAnsi" w:eastAsia="Arial Unicode MS" w:hAnsiTheme="minorHAnsi" w:cs="Arial Unicode MS"/>
          <w:b/>
          <w:color w:val="002060"/>
        </w:rPr>
        <w:t>UTORIDAD MARITIMA PORTUARIA</w:t>
      </w:r>
      <w:r w:rsidR="006070EB">
        <w:rPr>
          <w:rFonts w:asciiTheme="minorHAnsi" w:eastAsia="Arial Unicode MS" w:hAnsiTheme="minorHAnsi" w:cs="Arial Unicode MS"/>
          <w:b/>
          <w:color w:val="002060"/>
        </w:rPr>
        <w:t>-</w:t>
      </w:r>
      <w:r w:rsidR="006070EB" w:rsidRPr="006070EB">
        <w:rPr>
          <w:rFonts w:asciiTheme="minorHAnsi" w:eastAsia="Arial Unicode MS" w:hAnsiTheme="minorHAnsi" w:cs="Arial Unicode MS"/>
          <w:b/>
          <w:color w:val="002060"/>
        </w:rPr>
        <w:t>AMP</w:t>
      </w:r>
      <w:r w:rsidR="00C25282" w:rsidRPr="006070EB">
        <w:rPr>
          <w:rFonts w:asciiTheme="minorHAnsi" w:eastAsia="Arial Unicode MS" w:hAnsiTheme="minorHAnsi" w:cs="Arial Unicode MS"/>
        </w:rPr>
        <w:t>, contactar a la</w:t>
      </w:r>
      <w:r w:rsidRPr="006070EB">
        <w:rPr>
          <w:rFonts w:asciiTheme="minorHAnsi" w:eastAsia="Arial Unicode MS" w:hAnsiTheme="minorHAnsi" w:cs="Arial Unicode MS"/>
        </w:rPr>
        <w:t xml:space="preserve"> </w:t>
      </w:r>
      <w:r w:rsidR="00C25282" w:rsidRPr="006070EB">
        <w:rPr>
          <w:rFonts w:asciiTheme="minorHAnsi" w:eastAsia="Arial Unicode MS" w:hAnsiTheme="minorHAnsi" w:cs="Arial Unicode MS"/>
          <w:b/>
          <w:color w:val="002060"/>
        </w:rPr>
        <w:t>Oficina de Información y Respuesta,</w:t>
      </w:r>
      <w:r w:rsidR="006070EB" w:rsidRPr="006070EB">
        <w:rPr>
          <w:rFonts w:asciiTheme="minorHAnsi" w:eastAsia="Arial Unicode MS" w:hAnsiTheme="minorHAnsi" w:cs="Arial Unicode MS"/>
        </w:rPr>
        <w:t xml:space="preserve"> en Calle Número 2, Casa No. 127, entre la Calle Loma Linda y Calle La Mascota, Colonia San Benito, San Salvador,</w:t>
      </w:r>
      <w:r w:rsidR="00C25282" w:rsidRPr="006070EB">
        <w:rPr>
          <w:rFonts w:asciiTheme="minorHAnsi" w:eastAsia="Arial Unicode MS" w:hAnsiTheme="minorHAnsi" w:cs="Arial Unicode MS"/>
        </w:rPr>
        <w:t xml:space="preserve"> con la </w:t>
      </w:r>
      <w:r w:rsidR="00C25282" w:rsidRPr="006070EB">
        <w:rPr>
          <w:rFonts w:asciiTheme="minorHAnsi" w:eastAsia="Arial Unicode MS" w:hAnsiTheme="minorHAnsi" w:cs="Arial Unicode MS"/>
          <w:i/>
          <w:color w:val="002060"/>
        </w:rPr>
        <w:t xml:space="preserve">Oficial de Información </w:t>
      </w:r>
      <w:r w:rsidR="006070EB" w:rsidRPr="006070EB">
        <w:rPr>
          <w:rFonts w:asciiTheme="minorHAnsi" w:eastAsia="Arial Unicode MS" w:hAnsiTheme="minorHAnsi" w:cs="Arial Unicode MS"/>
          <w:b/>
          <w:i/>
          <w:color w:val="002060"/>
        </w:rPr>
        <w:t>Wendy Palma de García</w:t>
      </w:r>
      <w:r w:rsidRPr="006070EB">
        <w:rPr>
          <w:rFonts w:asciiTheme="minorHAnsi" w:eastAsia="Arial Unicode MS" w:hAnsiTheme="minorHAnsi" w:cs="Arial Unicode MS"/>
          <w:i/>
          <w:color w:val="002060"/>
        </w:rPr>
        <w:t>,</w:t>
      </w:r>
      <w:r w:rsidRPr="006070EB">
        <w:rPr>
          <w:rFonts w:asciiTheme="minorHAnsi" w:eastAsia="Arial Unicode MS" w:hAnsiTheme="minorHAnsi" w:cs="Arial Unicode MS"/>
        </w:rPr>
        <w:t xml:space="preserve"> </w:t>
      </w:r>
      <w:r w:rsidR="00C25282" w:rsidRPr="006070EB">
        <w:rPr>
          <w:rFonts w:asciiTheme="minorHAnsi" w:eastAsia="Arial Unicode MS" w:hAnsiTheme="minorHAnsi" w:cs="Arial Unicode MS"/>
        </w:rPr>
        <w:t>al teléfono (503)</w:t>
      </w:r>
      <w:r w:rsidR="006070EB">
        <w:rPr>
          <w:rFonts w:asciiTheme="minorHAnsi" w:eastAsia="Arial Unicode MS" w:hAnsiTheme="minorHAnsi" w:cs="Arial Unicode MS"/>
        </w:rPr>
        <w:t xml:space="preserve"> </w:t>
      </w:r>
      <w:r w:rsidR="006070EB" w:rsidRPr="006070EB">
        <w:rPr>
          <w:rFonts w:asciiTheme="minorHAnsi" w:eastAsia="Arial Unicode MS" w:hAnsiTheme="minorHAnsi" w:cs="Arial Unicode MS"/>
        </w:rPr>
        <w:t>2591-9000</w:t>
      </w:r>
      <w:r w:rsidR="00C25282" w:rsidRPr="006070EB">
        <w:rPr>
          <w:rFonts w:asciiTheme="minorHAnsi" w:eastAsia="Arial Unicode MS" w:hAnsiTheme="minorHAnsi" w:cs="Arial Unicode MS"/>
        </w:rPr>
        <w:t xml:space="preserve"> o al correo electrónico </w:t>
      </w:r>
      <w:r w:rsidR="006070EB" w:rsidRPr="006070EB">
        <w:rPr>
          <w:rFonts w:asciiTheme="minorHAnsi" w:eastAsia="Arial Unicode MS" w:hAnsiTheme="minorHAnsi" w:cs="Arial Unicode MS"/>
          <w:b/>
          <w:i/>
          <w:color w:val="002060"/>
        </w:rPr>
        <w:t>wpalma@amp.gob.sv</w:t>
      </w:r>
      <w:r w:rsidR="006070EB" w:rsidRPr="006070EB">
        <w:rPr>
          <w:rFonts w:asciiTheme="minorHAnsi" w:eastAsia="Arial Unicode MS" w:hAnsiTheme="minorHAnsi" w:cs="Arial Unicode MS"/>
        </w:rPr>
        <w:t xml:space="preserve"> </w:t>
      </w:r>
    </w:p>
    <w:p w:rsidR="00D36483" w:rsidRDefault="00D36483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36483" w:rsidRDefault="00D36483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FA12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0B" w:rsidRDefault="0078560B" w:rsidP="00F425A5">
      <w:pPr>
        <w:spacing w:after="0" w:line="240" w:lineRule="auto"/>
      </w:pPr>
      <w:r>
        <w:separator/>
      </w:r>
    </w:p>
  </w:endnote>
  <w:endnote w:type="continuationSeparator" w:id="0">
    <w:p w:rsidR="0078560B" w:rsidRDefault="0078560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560B">
      <w:rPr>
        <w:noProof/>
        <w:sz w:val="18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-10.8pt;margin-top:32.05pt;width:461.25pt;height:6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<v:textbox>
            <w:txbxContent>
              <w:p w:rsidR="0065633F" w:rsidRPr="001005A0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1005A0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1005A0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1005A0" w:rsidRPr="001005A0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1005A0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1005A0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 xml:space="preserve">Final 1ª Av. Norte, 13 calle Ote. </w:t>
                </w:r>
                <w:proofErr w:type="gramStart"/>
                <w:r w:rsidRPr="00DB7A91">
                  <w:rPr>
                    <w:color w:val="auto"/>
                    <w:sz w:val="18"/>
                    <w:szCs w:val="18"/>
                  </w:rPr>
                  <w:t>y</w:t>
                </w:r>
                <w:proofErr w:type="gramEnd"/>
                <w:r w:rsidRPr="00DB7A91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145ABB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145ABB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797BA8" w:rsidRPr="00797BA8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145ABB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797BA8" w:rsidRPr="00797BA8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0B" w:rsidRDefault="0078560B" w:rsidP="00F425A5">
      <w:pPr>
        <w:spacing w:after="0" w:line="240" w:lineRule="auto"/>
      </w:pPr>
      <w:r>
        <w:separator/>
      </w:r>
    </w:p>
  </w:footnote>
  <w:footnote w:type="continuationSeparator" w:id="0">
    <w:p w:rsidR="0078560B" w:rsidRDefault="0078560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21D7"/>
    <w:multiLevelType w:val="hybridMultilevel"/>
    <w:tmpl w:val="5CB04BA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E7920"/>
    <w:multiLevelType w:val="hybridMultilevel"/>
    <w:tmpl w:val="3F32C69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478F1"/>
    <w:multiLevelType w:val="hybridMultilevel"/>
    <w:tmpl w:val="21007E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565D2"/>
    <w:multiLevelType w:val="hybridMultilevel"/>
    <w:tmpl w:val="DE0AE6C2"/>
    <w:lvl w:ilvl="0" w:tplc="39CA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4"/>
  </w:num>
  <w:num w:numId="3">
    <w:abstractNumId w:val="22"/>
  </w:num>
  <w:num w:numId="4">
    <w:abstractNumId w:val="24"/>
  </w:num>
  <w:num w:numId="5">
    <w:abstractNumId w:val="7"/>
  </w:num>
  <w:num w:numId="6">
    <w:abstractNumId w:val="25"/>
  </w:num>
  <w:num w:numId="7">
    <w:abstractNumId w:val="47"/>
  </w:num>
  <w:num w:numId="8">
    <w:abstractNumId w:val="10"/>
  </w:num>
  <w:num w:numId="9">
    <w:abstractNumId w:val="16"/>
  </w:num>
  <w:num w:numId="10">
    <w:abstractNumId w:val="12"/>
  </w:num>
  <w:num w:numId="11">
    <w:abstractNumId w:val="21"/>
  </w:num>
  <w:num w:numId="12">
    <w:abstractNumId w:val="45"/>
  </w:num>
  <w:num w:numId="13">
    <w:abstractNumId w:val="46"/>
  </w:num>
  <w:num w:numId="14">
    <w:abstractNumId w:val="37"/>
  </w:num>
  <w:num w:numId="15">
    <w:abstractNumId w:val="0"/>
  </w:num>
  <w:num w:numId="16">
    <w:abstractNumId w:val="5"/>
  </w:num>
  <w:num w:numId="17">
    <w:abstractNumId w:val="42"/>
  </w:num>
  <w:num w:numId="18">
    <w:abstractNumId w:val="31"/>
  </w:num>
  <w:num w:numId="19">
    <w:abstractNumId w:val="26"/>
  </w:num>
  <w:num w:numId="20">
    <w:abstractNumId w:val="19"/>
  </w:num>
  <w:num w:numId="21">
    <w:abstractNumId w:val="3"/>
  </w:num>
  <w:num w:numId="22">
    <w:abstractNumId w:val="48"/>
  </w:num>
  <w:num w:numId="23">
    <w:abstractNumId w:val="20"/>
  </w:num>
  <w:num w:numId="24">
    <w:abstractNumId w:val="38"/>
  </w:num>
  <w:num w:numId="25">
    <w:abstractNumId w:val="28"/>
  </w:num>
  <w:num w:numId="26">
    <w:abstractNumId w:val="9"/>
  </w:num>
  <w:num w:numId="27">
    <w:abstractNumId w:val="15"/>
  </w:num>
  <w:num w:numId="28">
    <w:abstractNumId w:val="30"/>
  </w:num>
  <w:num w:numId="29">
    <w:abstractNumId w:val="39"/>
  </w:num>
  <w:num w:numId="30">
    <w:abstractNumId w:val="35"/>
  </w:num>
  <w:num w:numId="31">
    <w:abstractNumId w:val="33"/>
  </w:num>
  <w:num w:numId="32">
    <w:abstractNumId w:val="29"/>
  </w:num>
  <w:num w:numId="33">
    <w:abstractNumId w:val="18"/>
  </w:num>
  <w:num w:numId="34">
    <w:abstractNumId w:val="2"/>
  </w:num>
  <w:num w:numId="35">
    <w:abstractNumId w:val="49"/>
  </w:num>
  <w:num w:numId="36">
    <w:abstractNumId w:val="32"/>
  </w:num>
  <w:num w:numId="37">
    <w:abstractNumId w:val="4"/>
  </w:num>
  <w:num w:numId="38">
    <w:abstractNumId w:val="40"/>
  </w:num>
  <w:num w:numId="39">
    <w:abstractNumId w:val="6"/>
  </w:num>
  <w:num w:numId="40">
    <w:abstractNumId w:val="27"/>
  </w:num>
  <w:num w:numId="41">
    <w:abstractNumId w:val="41"/>
  </w:num>
  <w:num w:numId="42">
    <w:abstractNumId w:val="13"/>
  </w:num>
  <w:num w:numId="43">
    <w:abstractNumId w:val="36"/>
  </w:num>
  <w:num w:numId="44">
    <w:abstractNumId w:val="43"/>
  </w:num>
  <w:num w:numId="45">
    <w:abstractNumId w:val="23"/>
  </w:num>
  <w:num w:numId="46">
    <w:abstractNumId w:val="14"/>
  </w:num>
  <w:num w:numId="47">
    <w:abstractNumId w:val="11"/>
  </w:num>
  <w:num w:numId="48">
    <w:abstractNumId w:val="1"/>
  </w:num>
  <w:num w:numId="49">
    <w:abstractNumId w:val="1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005A0"/>
    <w:rsid w:val="00115811"/>
    <w:rsid w:val="00117396"/>
    <w:rsid w:val="001173B9"/>
    <w:rsid w:val="00120999"/>
    <w:rsid w:val="001235E9"/>
    <w:rsid w:val="00123F84"/>
    <w:rsid w:val="00126A4D"/>
    <w:rsid w:val="00142911"/>
    <w:rsid w:val="00145ABB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5798"/>
    <w:rsid w:val="001D4A3E"/>
    <w:rsid w:val="001F75CE"/>
    <w:rsid w:val="001F7DE6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402CD"/>
    <w:rsid w:val="0024030E"/>
    <w:rsid w:val="002437E5"/>
    <w:rsid w:val="0024724E"/>
    <w:rsid w:val="00247454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B5458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5B3E"/>
    <w:rsid w:val="003304C2"/>
    <w:rsid w:val="00332EF3"/>
    <w:rsid w:val="00333F28"/>
    <w:rsid w:val="00336995"/>
    <w:rsid w:val="00337D49"/>
    <w:rsid w:val="00352961"/>
    <w:rsid w:val="00367DA8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45C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70EB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42EA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1168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46C"/>
    <w:rsid w:val="00755C25"/>
    <w:rsid w:val="00760376"/>
    <w:rsid w:val="00764B83"/>
    <w:rsid w:val="00765591"/>
    <w:rsid w:val="00766F26"/>
    <w:rsid w:val="0078560B"/>
    <w:rsid w:val="0078685F"/>
    <w:rsid w:val="007943F4"/>
    <w:rsid w:val="00797BA8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3766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483A"/>
    <w:rsid w:val="009152B2"/>
    <w:rsid w:val="009175A9"/>
    <w:rsid w:val="00920845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9F6CC8"/>
    <w:rsid w:val="00A026EB"/>
    <w:rsid w:val="00A05D71"/>
    <w:rsid w:val="00A07A72"/>
    <w:rsid w:val="00A103BF"/>
    <w:rsid w:val="00A12C06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6A9C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2D0F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32DDE"/>
    <w:rsid w:val="00C32F17"/>
    <w:rsid w:val="00C335F0"/>
    <w:rsid w:val="00C35116"/>
    <w:rsid w:val="00C36213"/>
    <w:rsid w:val="00C37DFC"/>
    <w:rsid w:val="00C42A05"/>
    <w:rsid w:val="00C51830"/>
    <w:rsid w:val="00C53002"/>
    <w:rsid w:val="00C53365"/>
    <w:rsid w:val="00C54522"/>
    <w:rsid w:val="00C56C7A"/>
    <w:rsid w:val="00C60DEA"/>
    <w:rsid w:val="00C64006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5173D"/>
    <w:rsid w:val="00D53570"/>
    <w:rsid w:val="00D5384D"/>
    <w:rsid w:val="00D57B37"/>
    <w:rsid w:val="00D71D54"/>
    <w:rsid w:val="00D73729"/>
    <w:rsid w:val="00D73F61"/>
    <w:rsid w:val="00D74D89"/>
    <w:rsid w:val="00D85A12"/>
    <w:rsid w:val="00D91AE0"/>
    <w:rsid w:val="00D91DB8"/>
    <w:rsid w:val="00D95AF5"/>
    <w:rsid w:val="00DA19FE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4037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12EB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6153B-5292-43FF-A97E-1A39FC02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32</cp:revision>
  <cp:lastPrinted>2017-01-10T21:09:00Z</cp:lastPrinted>
  <dcterms:created xsi:type="dcterms:W3CDTF">2016-11-07T20:13:00Z</dcterms:created>
  <dcterms:modified xsi:type="dcterms:W3CDTF">2017-01-10T21:12:00Z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