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6F85" w:rsidRDefault="00D73CB9">
      <w:pPr>
        <w:rPr>
          <w:b/>
        </w:rPr>
      </w:pPr>
      <w:r>
        <w:rPr>
          <w:b/>
          <w:noProof/>
          <w:lang w:eastAsia="es-SV"/>
        </w:rPr>
        <w:pict>
          <v:rect id="_x0000_s1035" style="position:absolute;margin-left:31.2pt;margin-top:217.15pt;width:132pt;height:44.25pt;z-index:251667456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4D5AD8" w:rsidRPr="00234197" w:rsidRDefault="004D5AD8" w:rsidP="004D5AD8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Cooperación para el Desarrollo Agropecuario (OCDA)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33" style="position:absolute;margin-left:44.7pt;margin-top:161.65pt;width:108pt;height:34.5pt;z-index:251665408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57149A" w:rsidRPr="00234197" w:rsidRDefault="0057149A" w:rsidP="004D5AD8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Auditoría Interna</w:t>
                  </w:r>
                  <w:r w:rsidR="004D5AD8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(OAI)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31" style="position:absolute;margin-left:233.7pt;margin-top:157.15pt;width:120pt;height:43.5pt;z-index:251663360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4D5AD8" w:rsidRPr="00234197" w:rsidRDefault="004D5AD8" w:rsidP="004D5AD8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Política y Planificación Sectorial (OPPS)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75" style="position:absolute;margin-left:353.7pt;margin-top:560.6pt;width:77.25pt;height:71.3pt;z-index:251703296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75">
              <w:txbxContent>
                <w:p w:rsidR="00660966" w:rsidRPr="00234197" w:rsidRDefault="00660966" w:rsidP="00AC5755">
                  <w:pPr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Banco de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Fomento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Agropecuario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(BFA)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26" style="position:absolute;margin-left:148.2pt;margin-top:-3.35pt;width:95.25pt;height:50.25pt;z-index:251658240" fillcolor="#76923c [2406]" strokecolor="#fabf8f [1945]" strokeweight="1pt">
            <v:fill color2="fill lighten(51)" angle="-45" focusposition=".5,.5" focussize="" method="linear sigma" type="gradient"/>
            <v:shadow on="t" color="#974706 [1609]" opacity=".5" offset="6pt,-6pt"/>
            <o:extrusion v:ext="view" backdepth="1in" type="perspective"/>
            <v:textbox style="mso-next-textbox:#_x0000_s1026">
              <w:txbxContent>
                <w:p w:rsidR="000432D6" w:rsidRPr="00234197" w:rsidRDefault="000432D6" w:rsidP="00594C39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28"/>
                      <w:szCs w:val="2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28"/>
                      <w:szCs w:val="28"/>
                    </w:rPr>
                    <w:t>DESPACHO MINISTERIAL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40" type="#_x0000_t32" style="position:absolute;margin-left:196.2pt;margin-top:46.9pt;width:.05pt;height:490.5pt;z-index:251669504" o:connectortype="straight"/>
        </w:pict>
      </w:r>
      <w:r>
        <w:rPr>
          <w:b/>
          <w:noProof/>
          <w:lang w:eastAsia="es-SV"/>
        </w:rPr>
        <w:pict>
          <v:rect id="_x0000_s1042" style="position:absolute;margin-left:343.95pt;margin-top:317.65pt;width:87pt;height:66.75pt;z-index:25167155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087A99" w:rsidRPr="00234197" w:rsidRDefault="00087A99" w:rsidP="00087A99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</w:t>
                  </w:r>
                  <w:r w:rsidR="0078354A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a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       </w:t>
                  </w:r>
                  <w:r w:rsidR="0078354A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General de Administración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78354A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78354A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(OGA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)</w:t>
                  </w:r>
                </w:p>
                <w:p w:rsidR="004D5AD8" w:rsidRPr="004D5AD8" w:rsidRDefault="004D5AD8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48" type="#_x0000_t32" style="position:absolute;margin-left:19.25pt;margin-top:291.4pt;width:0;height:28.5pt;z-index:251677696" o:connectortype="straight"/>
        </w:pict>
      </w:r>
      <w:r>
        <w:rPr>
          <w:b/>
          <w:noProof/>
          <w:lang w:eastAsia="es-SV"/>
        </w:rPr>
        <w:pict>
          <v:shape id="_x0000_s1043" type="#_x0000_t32" style="position:absolute;margin-left:387.45pt;margin-top:91.15pt;width:.05pt;height:201pt;flip:x;z-index:251672576" o:connectortype="straight"/>
        </w:pict>
      </w:r>
      <w:r>
        <w:rPr>
          <w:b/>
          <w:noProof/>
          <w:lang w:eastAsia="es-SV"/>
        </w:rPr>
        <w:pict>
          <v:shape id="_x0000_s1070" type="#_x0000_t32" style="position:absolute;margin-left:395pt;margin-top:538.1pt;width:0;height:22.5pt;z-index:251698176" o:connectortype="straight"/>
        </w:pict>
      </w:r>
      <w:r>
        <w:rPr>
          <w:b/>
          <w:noProof/>
          <w:lang w:eastAsia="es-SV"/>
        </w:rPr>
        <w:pict>
          <v:shape id="_x0000_s1071" type="#_x0000_t32" style="position:absolute;margin-left:262.2pt;margin-top:537.4pt;width:0;height:22.5pt;z-index:251699200" o:connectortype="straight"/>
        </w:pict>
      </w:r>
      <w:r>
        <w:rPr>
          <w:b/>
          <w:noProof/>
          <w:lang w:eastAsia="es-SV"/>
        </w:rPr>
        <w:pict>
          <v:shape id="_x0000_s1068" type="#_x0000_t32" style="position:absolute;margin-left:26.75pt;margin-top:537.4pt;width:0;height:22.5pt;z-index:251696128" o:connectortype="straight"/>
        </w:pict>
      </w:r>
      <w:r>
        <w:rPr>
          <w:b/>
          <w:noProof/>
          <w:lang w:eastAsia="es-SV"/>
        </w:rPr>
        <w:pict>
          <v:shape id="_x0000_s1069" type="#_x0000_t32" style="position:absolute;margin-left:131.7pt;margin-top:537.4pt;width:0;height:22.5pt;z-index:251697152" o:connectortype="straight"/>
        </w:pict>
      </w:r>
      <w:r>
        <w:rPr>
          <w:b/>
          <w:noProof/>
          <w:lang w:eastAsia="es-SV"/>
        </w:rPr>
        <w:pict>
          <v:shape id="_x0000_s1067" type="#_x0000_t32" style="position:absolute;margin-left:26.75pt;margin-top:537.4pt;width:368.25pt;height:.7pt;flip:y;z-index:251695104" o:connectortype="straight"/>
        </w:pict>
      </w:r>
      <w:r>
        <w:rPr>
          <w:b/>
          <w:noProof/>
          <w:lang w:eastAsia="es-SV"/>
        </w:rPr>
        <w:pict>
          <v:shape id="_x0000_s1064" type="#_x0000_t32" style="position:absolute;margin-left:422.65pt;margin-top:405.45pt;width:0;height:26.2pt;z-index:251694080" o:connectortype="straight"/>
        </w:pict>
      </w:r>
      <w:r>
        <w:rPr>
          <w:b/>
          <w:noProof/>
          <w:lang w:eastAsia="es-SV"/>
        </w:rPr>
        <w:pict>
          <v:shape id="_x0000_s1063" type="#_x0000_t32" style="position:absolute;margin-left:334.95pt;margin-top:405.4pt;width:0;height:26.25pt;z-index:251693056" o:connectortype="straight"/>
        </w:pict>
      </w:r>
      <w:r>
        <w:rPr>
          <w:b/>
          <w:noProof/>
          <w:lang w:eastAsia="es-SV"/>
        </w:rPr>
        <w:pict>
          <v:shape id="_x0000_s1062" type="#_x0000_t32" style="position:absolute;margin-left:251.7pt;margin-top:405.4pt;width:0;height:26.25pt;z-index:251692032" o:connectortype="straight"/>
        </w:pict>
      </w:r>
      <w:r>
        <w:rPr>
          <w:b/>
          <w:noProof/>
          <w:lang w:eastAsia="es-SV"/>
        </w:rPr>
        <w:pict>
          <v:shape id="_x0000_s1059" type="#_x0000_t32" style="position:absolute;margin-left:-19.75pt;margin-top:405.45pt;width:0;height:26.25pt;z-index:251688960" o:connectortype="straight"/>
        </w:pict>
      </w:r>
      <w:r>
        <w:rPr>
          <w:b/>
          <w:noProof/>
          <w:lang w:eastAsia="es-SV"/>
        </w:rPr>
        <w:pict>
          <v:shape id="_x0000_s1060" type="#_x0000_t32" style="position:absolute;margin-left:60.45pt;margin-top:405.45pt;width:0;height:26.25pt;z-index:251689984" o:connectortype="straight"/>
        </w:pict>
      </w:r>
      <w:r>
        <w:rPr>
          <w:b/>
          <w:noProof/>
          <w:lang w:eastAsia="es-SV"/>
        </w:rPr>
        <w:pict>
          <v:shape id="_x0000_s1061" type="#_x0000_t32" style="position:absolute;margin-left:143.7pt;margin-top:405.45pt;width:0;height:26.25pt;z-index:251691008" o:connectortype="straight"/>
        </w:pict>
      </w:r>
      <w:r>
        <w:rPr>
          <w:b/>
          <w:noProof/>
          <w:lang w:eastAsia="es-SV"/>
        </w:rPr>
        <w:pict>
          <v:shape id="_x0000_s1052" type="#_x0000_t32" style="position:absolute;margin-left:-19.75pt;margin-top:405.4pt;width:442.5pt;height:.05pt;z-index:251681792" o:connectortype="straight"/>
        </w:pict>
      </w:r>
      <w:r>
        <w:rPr>
          <w:b/>
          <w:noProof/>
          <w:lang w:eastAsia="es-SV"/>
        </w:rPr>
        <w:pict>
          <v:rect id="_x0000_s1047" style="position:absolute;margin-left:-23.55pt;margin-top:320.65pt;width:80.25pt;height:64.5pt;z-index:25167667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087A99" w:rsidRPr="00234197" w:rsidRDefault="00087A99" w:rsidP="00087A99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Oficina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Financiera Institucional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(OFI)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rect id="_x0000_s1046" style="position:absolute;margin-left:89.7pt;margin-top:320.65pt;width:81.75pt;height:63.75pt;z-index:251675648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087A99" w:rsidRPr="00234197" w:rsidRDefault="00087A99" w:rsidP="00087A99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Información y Respuesta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(OIR)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49" type="#_x0000_t32" style="position:absolute;margin-left:127.95pt;margin-top:291.4pt;width:0;height:28.5pt;z-index:251678720" o:connectortype="straight"/>
        </w:pict>
      </w:r>
      <w:r>
        <w:rPr>
          <w:b/>
          <w:noProof/>
          <w:lang w:eastAsia="es-SV"/>
        </w:rPr>
        <w:pict>
          <v:shape id="_x0000_s1051" type="#_x0000_t32" style="position:absolute;margin-left:387.45pt;margin-top:291.4pt;width:.05pt;height:25.5pt;z-index:251680768" o:connectortype="straight"/>
        </w:pict>
      </w:r>
      <w:r>
        <w:rPr>
          <w:b/>
          <w:noProof/>
          <w:lang w:eastAsia="es-SV"/>
        </w:rPr>
        <w:pict>
          <v:shape id="_x0000_s1044" type="#_x0000_t32" style="position:absolute;margin-left:19.25pt;margin-top:290pt;width:368.25pt;height:.7pt;flip:y;z-index:251673600" o:connectortype="straight"/>
        </w:pict>
      </w:r>
      <w:r>
        <w:rPr>
          <w:b/>
          <w:noProof/>
          <w:lang w:eastAsia="es-SV"/>
        </w:rPr>
        <w:pict>
          <v:rect id="_x0000_s1045" style="position:absolute;margin-left:218.7pt;margin-top:319.9pt;width:89.25pt;height:64.5pt;z-index:251674624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087A99" w:rsidRPr="00234197" w:rsidRDefault="00087A99" w:rsidP="00087A99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Oficina de Adquisiciones y Contrataciones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(OACI)</w:t>
                  </w:r>
                </w:p>
                <w:p w:rsidR="00753BB3" w:rsidRPr="004D5AD8" w:rsidRDefault="00753BB3" w:rsidP="00753BB3">
                  <w:pPr>
                    <w:rPr>
                      <w:sz w:val="20"/>
                      <w:szCs w:val="20"/>
                    </w:rPr>
                  </w:pP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50" type="#_x0000_t32" style="position:absolute;margin-left:262.2pt;margin-top:291.4pt;width:0;height:28.5pt;z-index:251679744" o:connectortype="straight"/>
        </w:pict>
      </w:r>
      <w:r>
        <w:rPr>
          <w:b/>
          <w:noProof/>
          <w:lang w:eastAsia="es-SV"/>
        </w:rPr>
        <w:pict>
          <v:shape id="_x0000_s1041" type="#_x0000_t32" style="position:absolute;margin-left:167.7pt;margin-top:241.9pt;width:28.5pt;height:.05pt;z-index:251670528" o:connectortype="straight"/>
        </w:pict>
      </w:r>
      <w:r>
        <w:rPr>
          <w:b/>
          <w:noProof/>
          <w:lang w:eastAsia="es-SV"/>
        </w:rPr>
        <w:pict>
          <v:shape id="_x0000_s1038" type="#_x0000_t32" style="position:absolute;margin-left:152.7pt;margin-top:179.65pt;width:81pt;height:0;z-index:251668480" o:connectortype="straight"/>
        </w:pict>
      </w:r>
      <w:r>
        <w:rPr>
          <w:b/>
          <w:noProof/>
          <w:lang w:eastAsia="es-SV"/>
        </w:rPr>
        <w:pict>
          <v:shape id="_x0000_s1030" type="#_x0000_t32" style="position:absolute;margin-left:152.7pt;margin-top:122.65pt;width:79.5pt;height:0;z-index:251662336" o:connectortype="straight"/>
        </w:pict>
      </w:r>
      <w:r>
        <w:rPr>
          <w:b/>
          <w:noProof/>
          <w:lang w:eastAsia="es-SV"/>
        </w:rPr>
        <w:pict>
          <v:rect id="_x0000_s1029" style="position:absolute;margin-left:321.45pt;margin-top:39.4pt;width:129pt;height:51.75pt;z-index:25166131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0432D6" w:rsidRPr="00234197" w:rsidRDefault="00234197" w:rsidP="000432D6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20"/>
                      <w:szCs w:val="20"/>
                    </w:rPr>
                  </w:pPr>
                  <w:r>
                    <w:rPr>
                      <w:rFonts w:ascii="Euphemia" w:hAnsi="Euphemia" w:cs="Browallia New"/>
                      <w:b/>
                      <w:sz w:val="20"/>
                      <w:szCs w:val="20"/>
                    </w:rPr>
                    <w:t xml:space="preserve">DIRECCIÓN GENERAL DE </w:t>
                  </w:r>
                  <w:r w:rsidR="004C0B60" w:rsidRPr="00234197">
                    <w:rPr>
                      <w:rFonts w:ascii="Euphemia" w:hAnsi="Euphemia" w:cs="Browallia New"/>
                      <w:b/>
                      <w:sz w:val="20"/>
                      <w:szCs w:val="20"/>
                    </w:rPr>
                    <w:t>ADMINISTRACIÓN Y FINANZAS (DGAF)</w:t>
                  </w:r>
                </w:p>
              </w:txbxContent>
            </v:textbox>
          </v:rect>
        </w:pict>
      </w:r>
      <w:r>
        <w:rPr>
          <w:b/>
          <w:noProof/>
          <w:lang w:eastAsia="es-SV"/>
        </w:rPr>
        <w:pict>
          <v:shape id="_x0000_s1028" type="#_x0000_t32" style="position:absolute;margin-left:196.2pt;margin-top:67.15pt;width:125.25pt;height:0;z-index:251660288" o:connectortype="straight"/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D73CB9" w:rsidP="002F6F85">
      <w:r w:rsidRPr="00D73CB9">
        <w:rPr>
          <w:b/>
          <w:noProof/>
          <w:lang w:eastAsia="es-SV"/>
        </w:rPr>
        <w:pict>
          <v:rect id="_x0000_s1034" style="position:absolute;margin-left:228.45pt;margin-top:1.4pt;width:121.5pt;height:40.5pt;z-index:25166643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57149A" w:rsidRPr="00234197" w:rsidRDefault="0057149A" w:rsidP="004D5AD8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Comunicaciones (ODC)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32" style="position:absolute;margin-left:37.95pt;margin-top:5.15pt;width:114.75pt;height:36.75pt;z-index:251664384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57149A" w:rsidRPr="00234197" w:rsidRDefault="0057149A" w:rsidP="004D5AD8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Oficina de Asesoría Jurídica (OAJ)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34197" w:rsidP="00234197">
      <w:pPr>
        <w:tabs>
          <w:tab w:val="left" w:pos="2865"/>
        </w:tabs>
      </w:pPr>
      <w:r>
        <w:tab/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D73CB9" w:rsidP="002F6F85">
      <w:r w:rsidRPr="00D73CB9">
        <w:rPr>
          <w:b/>
          <w:noProof/>
          <w:lang w:eastAsia="es-SV"/>
        </w:rPr>
        <w:pict>
          <v:rect id="_x0000_s1056" style="position:absolute;margin-left:208.2pt;margin-top:24.6pt;width:80.25pt;height:93.75pt;z-index:251685888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6">
              <w:txbxContent>
                <w:p w:rsidR="00723465" w:rsidRPr="00234197" w:rsidRDefault="00723465" w:rsidP="00723465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Dirección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General de Ordenamiento Forestal, Cuencas y Riego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(DGFCR)</w:t>
                  </w:r>
                </w:p>
                <w:p w:rsidR="00723465" w:rsidRDefault="00723465"/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54" style="position:absolute;margin-left:26.75pt;margin-top:24.65pt;width:72.7pt;height:89.2pt;z-index:251683840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4">
              <w:txbxContent>
                <w:p w:rsidR="00D125B3" w:rsidRPr="00234197" w:rsidRDefault="00D125B3" w:rsidP="00723465">
                  <w:pPr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Dirección General </w:t>
                  </w:r>
                  <w:r w:rsidR="00723465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de Economía Agropecuaria (DGEA</w:t>
                  </w:r>
                  <w:r w:rsidR="00723465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53" style="position:absolute;margin-left:-56.55pt;margin-top:24.65pt;width:69pt;height:89.2pt;z-index:251682816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3">
              <w:txbxContent>
                <w:p w:rsidR="00D125B3" w:rsidRPr="00234197" w:rsidRDefault="00D125B3" w:rsidP="004C0B60">
                  <w:pPr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Dirección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General de Desarrollo Rural (DGDR)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55" style="position:absolute;margin-left:110.7pt;margin-top:24.65pt;width:69pt;height:89.2pt;z-index:251684864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5">
              <w:txbxContent>
                <w:p w:rsidR="00723465" w:rsidRPr="00234197" w:rsidRDefault="00723465" w:rsidP="00723465">
                  <w:pPr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Dirección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General de Sanidad Vegetal (DGSV)</w:t>
                  </w:r>
                </w:p>
                <w:p w:rsidR="00723465" w:rsidRDefault="00723465"/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58" style="position:absolute;margin-left:395pt;margin-top:24.6pt;width:64.5pt;height:89.25pt;z-index:251687936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>
              <w:txbxContent>
                <w:p w:rsidR="00723465" w:rsidRPr="00234197" w:rsidRDefault="00723465" w:rsidP="00723465">
                  <w:pPr>
                    <w:spacing w:line="36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Dirección General de Ganadería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(DGG)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57" style="position:absolute;margin-left:302.7pt;margin-top:24.6pt;width:78pt;height:89.25pt;z-index:25168691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57">
              <w:txbxContent>
                <w:p w:rsidR="00723465" w:rsidRPr="00234197" w:rsidRDefault="00723465" w:rsidP="00723465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Dirección General de Desarrollo de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la Pesca y Acuicultura (CENDEPESCA)</w:t>
                  </w:r>
                </w:p>
              </w:txbxContent>
            </v:textbox>
          </v:rect>
        </w:pict>
      </w:r>
    </w:p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2F6F85" w:rsidP="002F6F85"/>
    <w:p w:rsidR="002F6F85" w:rsidRPr="002F6F85" w:rsidRDefault="00D73CB9" w:rsidP="002F6F85">
      <w:r w:rsidRPr="00D73CB9">
        <w:rPr>
          <w:b/>
          <w:noProof/>
          <w:lang w:eastAsia="es-SV"/>
        </w:rPr>
        <w:pict>
          <v:rect id="_x0000_s1074" style="position:absolute;margin-left:228.45pt;margin-top:.9pt;width:74.25pt;height:80.3pt;z-index:251702272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74">
              <w:txbxContent>
                <w:p w:rsidR="00660966" w:rsidRPr="00234197" w:rsidRDefault="00660966" w:rsidP="00234197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Instituto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Salvadoreño de Transformación Agraria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(ISTA)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72" style="position:absolute;margin-left:-23.55pt;margin-top:.9pt;width:84pt;height:84.05pt;z-index:251700224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72">
              <w:txbxContent>
                <w:p w:rsidR="00660966" w:rsidRPr="00234197" w:rsidRDefault="00660966" w:rsidP="00660966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6"/>
                      <w:szCs w:val="16"/>
                    </w:rPr>
                    <w:t xml:space="preserve">Centro Nacional de Tecnología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6"/>
                      <w:szCs w:val="16"/>
                    </w:rPr>
                    <w:t xml:space="preserve">    </w:t>
                  </w:r>
                  <w:r w:rsidRPr="00234197">
                    <w:rPr>
                      <w:rFonts w:ascii="Euphemia" w:hAnsi="Euphemia" w:cs="Browallia New"/>
                      <w:b/>
                      <w:sz w:val="16"/>
                      <w:szCs w:val="16"/>
                    </w:rPr>
                    <w:t xml:space="preserve">Agropecuaria y Forestal “Enrique Álvarez Córdova”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(CENTA)</w:t>
                  </w:r>
                </w:p>
              </w:txbxContent>
            </v:textbox>
          </v:rect>
        </w:pict>
      </w:r>
      <w:r w:rsidRPr="00D73CB9">
        <w:rPr>
          <w:b/>
          <w:noProof/>
          <w:lang w:eastAsia="es-SV"/>
        </w:rPr>
        <w:pict>
          <v:rect id="_x0000_s1073" style="position:absolute;margin-left:99.45pt;margin-top:.9pt;width:80.25pt;height:84.05pt;z-index:251701248" fillcolor="white [3201]" strokecolor="#c2d69b [1942]" strokeweight="1pt">
            <v:fill color2="#d6e3bc [1302]" focusposition="1" focussize="" focus="100%" type="gradient"/>
            <v:shadow on="t" color="#4e6128 [1606]" opacity=".5" offset="6pt,-6pt"/>
            <v:textbox style="mso-next-textbox:#_x0000_s1073">
              <w:txbxContent>
                <w:p w:rsidR="00660966" w:rsidRPr="00234197" w:rsidRDefault="00660966" w:rsidP="00660966">
                  <w:pPr>
                    <w:spacing w:line="240" w:lineRule="auto"/>
                    <w:jc w:val="center"/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</w:pP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Escuela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     </w:t>
                  </w:r>
                  <w:r w:rsidR="00ED6184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Nacional </w:t>
                  </w:r>
                  <w:r w:rsidR="0075069C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de </w:t>
                  </w:r>
                  <w:r w:rsidR="0075069C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Agricultura </w:t>
                  </w:r>
                  <w:r w:rsidR="0075069C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“Roberto </w:t>
                  </w:r>
                  <w:r w:rsidR="0075069C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Quiñonez”</w:t>
                  </w:r>
                  <w:r w:rsidR="00ED6184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        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84663D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</w:t>
                  </w:r>
                  <w:r w:rsidR="003A36FF"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 xml:space="preserve">  </w:t>
                  </w:r>
                  <w:r w:rsidRPr="00234197">
                    <w:rPr>
                      <w:rFonts w:ascii="Euphemia" w:hAnsi="Euphemia" w:cs="Browallia New"/>
                      <w:b/>
                      <w:sz w:val="18"/>
                      <w:szCs w:val="18"/>
                    </w:rPr>
                    <w:t>(ENA)</w:t>
                  </w:r>
                </w:p>
              </w:txbxContent>
            </v:textbox>
          </v:rect>
        </w:pict>
      </w:r>
    </w:p>
    <w:p w:rsidR="002F6F85" w:rsidRDefault="002F6F85" w:rsidP="002F6F85"/>
    <w:p w:rsidR="009F0527" w:rsidRDefault="009F0527" w:rsidP="002F6F85">
      <w:pPr>
        <w:jc w:val="right"/>
      </w:pPr>
    </w:p>
    <w:p w:rsidR="002F6F85" w:rsidRDefault="002F6F85" w:rsidP="002F6F85">
      <w:pPr>
        <w:jc w:val="right"/>
      </w:pP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lastRenderedPageBreak/>
        <w:t xml:space="preserve">DESPACHO MINISTERIAL (Ministro y Viceministro)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MINISTRO: PABLO </w:t>
      </w:r>
      <w:r w:rsidR="00DD533A">
        <w:rPr>
          <w:rFonts w:ascii="Browallia New" w:eastAsia="Times New Roman" w:hAnsi="Browallia New" w:cs="Browallia New"/>
          <w:lang w:eastAsia="es-SV"/>
        </w:rPr>
        <w:t xml:space="preserve">ALCIDE </w:t>
      </w:r>
      <w:r w:rsidRPr="002F6F85">
        <w:rPr>
          <w:rFonts w:ascii="Browallia New" w:eastAsia="Times New Roman" w:hAnsi="Browallia New" w:cs="Browallia New"/>
          <w:lang w:eastAsia="es-SV"/>
        </w:rPr>
        <w:t>OCHOA</w:t>
      </w:r>
      <w:r w:rsidR="00DD533A">
        <w:rPr>
          <w:rFonts w:ascii="Browallia New" w:eastAsia="Times New Roman" w:hAnsi="Browallia New" w:cs="Browallia New"/>
          <w:lang w:eastAsia="es-SV"/>
        </w:rPr>
        <w:t xml:space="preserve"> QUINTEROS</w:t>
      </w:r>
      <w:r w:rsidRPr="002F6F85">
        <w:rPr>
          <w:rFonts w:ascii="Browallia New" w:eastAsia="Times New Roman" w:hAnsi="Browallia New" w:cs="Browallia New"/>
          <w:lang w:eastAsia="es-SV"/>
        </w:rPr>
        <w:t xml:space="preserve">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VICEMINISTRO: HUGO ALEXANDER FLORES HIDALGO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Formula y ejecuta la política nacional del sector agropecuario, ganadero, forestal, pesquero y acuícola; promueve, desarrolla y vigila su cumplimiento así como la administración de sus actividades.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ADMINISTRACIÓN Y FINANZAS - DGAF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DIRECTOR: MANUEL JACOBO HERNÁNDEZ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Asesora al despacho ministerial en materia administrativa y financiera y asiste a sus dependencias. Planifica, dirige y controla las acciones relacionadas con la administración de: recursos humanos, logística, informática, compras, finanzas, el derecho de acceso a la información pública y los procesos de calidad.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DE ASESORIA JURÍDICA - OAJ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DIRECTORA KARLA MARIA GÁLDAMEZ CASTANEDA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Asesora al despacho ministerial en materia jurídica y asiste a sus dependencias a fin que sus actuaciones y procedimientos se enmarquen dentro del marco legal vigente.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DE COMUNICACIONES - ODC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DIRECTORA </w:t>
      </w:r>
      <w:r w:rsidR="009E5507">
        <w:rPr>
          <w:rFonts w:ascii="Browallia New" w:eastAsia="Times New Roman" w:hAnsi="Browallia New" w:cs="Browallia New"/>
          <w:lang w:eastAsia="es-SV"/>
        </w:rPr>
        <w:t>MISALIA ARGENTINA VELASQEZ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Asesora al despacho ministerial en materia de comunicaciones y conduce las acciones publicitarias e informativas que contribuyen al logro de los objetivos y al posicionamiento e imagen institucional.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DE AUDITORIA INTERNA - OAI </w:t>
      </w:r>
    </w:p>
    <w:p w:rsidR="002F6F85" w:rsidRPr="008D3FAE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8D3FAE">
        <w:rPr>
          <w:rFonts w:ascii="Browallia New" w:eastAsia="Times New Roman" w:hAnsi="Browallia New" w:cs="Browallia New"/>
          <w:lang w:eastAsia="es-SV"/>
        </w:rPr>
        <w:t>DIRECTOR CARLOS HUMBERTO RECINOS PERAZA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Ejerce el control interno sobre los sistemas administrativos, financieros y de gestión del Ministerio.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DE COOPERACION PARA EL DESARROLLO AGROPECUARIO - OCDA </w:t>
      </w:r>
    </w:p>
    <w:p w:rsidR="009E5507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DIRECTOR</w:t>
      </w:r>
      <w:r w:rsidR="009E5507">
        <w:rPr>
          <w:rFonts w:ascii="Browallia New" w:eastAsia="Times New Roman" w:hAnsi="Browallia New" w:cs="Browallia New"/>
          <w:lang w:eastAsia="es-SV"/>
        </w:rPr>
        <w:t>A PATRICIA ALFARO MANCIA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Coordinar la gestión de cooperación internacional y nacional de recursos técnicos financieros provenientes de la cooperación no reembolsable, destinados a la ejecución y administración de Proyectos del MAG y de sus Oficinas, Direcciones y Dependencias. </w:t>
      </w:r>
    </w:p>
    <w:p w:rsidR="009E5507" w:rsidRDefault="009E5507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lastRenderedPageBreak/>
        <w:t xml:space="preserve">OFICINA DE INFORMACIÓN Y RESPUESTA - OIR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OFICIAL DE INFORMACION: ANA PATRICIA SANCHEZ DE CRUZ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Conducir la gestión del acceso a la información y promover la transparencia del quehacer institucional.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DE POLÍTICAS Y PLANIFICACION SECTORIAL - OPPS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DIRECTOR JORGE ALBERTO SALINAS RODRIGUEZ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Asesorar al despacho ministerial y conducir los procesos de planificación del desarrollo sectorial, a través de políticas, planes, programas y proyectos, su seguimiento y evaluación, coherente con la visión y misión institucional.</w:t>
      </w:r>
    </w:p>
    <w:p w:rsidR="002F6F85" w:rsidRPr="008D3FAE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8D3FAE">
        <w:rPr>
          <w:rFonts w:ascii="Browallia New" w:eastAsia="Times New Roman" w:hAnsi="Browallia New" w:cs="Browallia New"/>
          <w:b/>
          <w:bCs/>
          <w:lang w:eastAsia="es-SV"/>
        </w:rPr>
        <w:t xml:space="preserve">OFICINA GENERAL DE ADMINISTRACIÓN - OGA </w:t>
      </w:r>
    </w:p>
    <w:p w:rsidR="002F6F85" w:rsidRPr="008D3FAE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8D3FAE">
        <w:rPr>
          <w:rFonts w:ascii="Browallia New" w:eastAsia="Times New Roman" w:hAnsi="Browallia New" w:cs="Browallia New"/>
          <w:lang w:eastAsia="es-SV"/>
        </w:rPr>
        <w:t>DIRECTOR KELVIS FUENTES MARTINEZ</w:t>
      </w:r>
    </w:p>
    <w:p w:rsidR="002F6F85" w:rsidRDefault="002F6F85" w:rsidP="00F43C80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Impulsar procesos de desarrollo humano, tecnológico, administrativo y organizacional; administrar los recursos humanos, materiales y de tecnologías de información del Ministerio; </w:t>
      </w:r>
      <w:r w:rsidR="008D3FAE" w:rsidRPr="002F6F85">
        <w:rPr>
          <w:rFonts w:ascii="Browallia New" w:eastAsia="Times New Roman" w:hAnsi="Browallia New" w:cs="Browallia New"/>
          <w:lang w:eastAsia="es-SV"/>
        </w:rPr>
        <w:t>así</w:t>
      </w:r>
      <w:r w:rsidRPr="002F6F85">
        <w:rPr>
          <w:rFonts w:ascii="Browallia New" w:eastAsia="Times New Roman" w:hAnsi="Browallia New" w:cs="Browallia New"/>
          <w:lang w:eastAsia="es-SV"/>
        </w:rPr>
        <w:t xml:space="preserve"> como proveer los servicios necesarios para la gestión y prestación de servicios eficientes de calidad. </w:t>
      </w:r>
    </w:p>
    <w:p w:rsidR="00F43C80" w:rsidRPr="00F43C80" w:rsidRDefault="00F43C80" w:rsidP="00F43C80">
      <w:pPr>
        <w:spacing w:before="100" w:beforeAutospacing="1" w:after="100" w:afterAutospacing="1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F43C80">
        <w:rPr>
          <w:rFonts w:ascii="Browallia New" w:eastAsia="Times New Roman" w:hAnsi="Browallia New" w:cs="Browallia New"/>
          <w:b/>
          <w:bCs/>
          <w:lang w:eastAsia="es-SV"/>
        </w:rPr>
        <w:t>OFICINA DE ADQUISICIONES Y CONTRATACIONES – OACI</w:t>
      </w:r>
    </w:p>
    <w:p w:rsidR="00F43C80" w:rsidRDefault="00F43C80" w:rsidP="00F43C80">
      <w:pPr>
        <w:spacing w:before="100" w:beforeAutospacing="1" w:after="100" w:afterAutospacing="1"/>
        <w:jc w:val="both"/>
        <w:outlineLvl w:val="3"/>
        <w:rPr>
          <w:rFonts w:ascii="Browallia New" w:eastAsia="Times New Roman" w:hAnsi="Browallia New" w:cs="Browallia New"/>
          <w:bCs/>
          <w:lang w:eastAsia="es-SV"/>
        </w:rPr>
      </w:pPr>
      <w:r w:rsidRPr="00F43C80">
        <w:rPr>
          <w:rFonts w:ascii="Browallia New" w:eastAsia="Times New Roman" w:hAnsi="Browallia New" w:cs="Browallia New"/>
          <w:bCs/>
          <w:lang w:eastAsia="es-SV"/>
        </w:rPr>
        <w:t>DIRECTOR</w:t>
      </w:r>
      <w:r>
        <w:rPr>
          <w:rFonts w:ascii="Browallia New" w:eastAsia="Times New Roman" w:hAnsi="Browallia New" w:cs="Browallia New"/>
          <w:bCs/>
          <w:lang w:eastAsia="es-SV"/>
        </w:rPr>
        <w:t xml:space="preserve"> JOSE TREJO SIGUENZA ALVAREZ</w:t>
      </w:r>
    </w:p>
    <w:p w:rsidR="00F43C80" w:rsidRPr="00F43C80" w:rsidRDefault="00F43C80" w:rsidP="00F43C80">
      <w:pPr>
        <w:spacing w:before="100" w:beforeAutospacing="1" w:after="100" w:afterAutospacing="1"/>
        <w:jc w:val="both"/>
        <w:outlineLvl w:val="3"/>
        <w:rPr>
          <w:rFonts w:ascii="Century Schoolbook" w:eastAsia="Times New Roman" w:hAnsi="Century Schoolbook" w:cs="Browallia New"/>
          <w:bCs/>
          <w:lang w:eastAsia="es-SV"/>
        </w:rPr>
      </w:pPr>
      <w:r w:rsidRPr="00F43C80">
        <w:rPr>
          <w:rFonts w:ascii="Browallia New" w:hAnsi="Browallia New" w:cs="Browallia New"/>
        </w:rPr>
        <w:t>Realizar las actividades relacionadas con la gestión de adquisiciones y contrataciones de obras, bienes y servicios del Ministerio de Agricultura y Ganadería.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OFICINA FINANCIERA INSTITUCIONAL - OFI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DIRECTOR: </w:t>
      </w:r>
      <w:r w:rsidR="009E5507">
        <w:rPr>
          <w:rFonts w:ascii="Browallia New" w:eastAsia="Times New Roman" w:hAnsi="Browallia New" w:cs="Browallia New"/>
          <w:lang w:eastAsia="es-SV"/>
        </w:rPr>
        <w:t>JULIO IGNACIO PEREZ ROJAS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Realiza la gestión financiera del Ministerio y vela por el cumplimiento de las políticas, lineamientos y disposiciones, normativas establecidas por el Ministerio de Hacienda.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DESARROLLO RURAL - DGDR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 </w:t>
      </w:r>
      <w:r w:rsidR="009E5507" w:rsidRPr="002F6F85">
        <w:rPr>
          <w:rFonts w:ascii="Browallia New" w:eastAsia="Times New Roman" w:hAnsi="Browallia New" w:cs="Browallia New"/>
          <w:lang w:eastAsia="es-SV"/>
        </w:rPr>
        <w:t>CLAUDIA YASMIN GUTIERREZ DE MEBIUS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Fomentar la participación activad de la familia rural, en el desarrollo del sector agropecuario y su incorporación al desarrollo económico y social del país.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ECONOMÍA AGROPECUARIA - DGEA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DIRECTOR: </w:t>
      </w:r>
      <w:r w:rsidR="009E5507">
        <w:rPr>
          <w:rFonts w:ascii="Browallia New" w:eastAsia="Times New Roman" w:hAnsi="Browallia New" w:cs="Browallia New"/>
          <w:lang w:eastAsia="es-SV"/>
        </w:rPr>
        <w:t>ELÍAS BARRIERE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lastRenderedPageBreak/>
        <w:t xml:space="preserve">Contribuir a mejorar la rentabilidad y competitividad, de manera sostenible, de las actividades agropecuarias, forestales y pesqueras, mediante la generación y divulgación de Información estadística agropecuaria; promoción de la asociatividad; orientación estratégica de mercado y asistencia agroempresarial a los agronegocios.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SANIDAD VEGETAL - DGSV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DIRECTOR HELMER ALONSO ESQUIVEL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Proteger el patrimonio agrícola del país, de las plagas que lo afectan, así como garantizar la fitosanidad e inocuidad de alimentos de origen vegetal, para prevenir daños en la salud humana y medio ambiente.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ORDENAMIENTO FORESTAL CUENCAS Y RIEGO -DGFCR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DIRECTOR JULIO ALBERTO OLANO NOYOLA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>Regular el manejo y aprovechamiento en forma sostenible, de los recursos forestales y la industria maderera y contribuir a incrementar la producción y la productividad agropecuaria mediante la utilización racional de los recursos suelos y agua, a fin de dinamizar el desarrollo sostenible del país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DESARROLLO DE LA PESCA Y LA ACUÍCULTURA - CENDEPESCA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 </w:t>
      </w:r>
      <w:r w:rsidR="009E5507">
        <w:rPr>
          <w:rFonts w:ascii="Browallia New" w:eastAsia="Times New Roman" w:hAnsi="Browallia New" w:cs="Browallia New"/>
          <w:lang w:eastAsia="es-SV"/>
        </w:rPr>
        <w:t>GUSTAVO ANTONIO PORTILLO PORTILLO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Regular la ordenación y promoción de las actividades de pesca y acuicultura, asegurando la conservación y el desarrollo sostenible de los recursos hidrobiológicos.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outlineLvl w:val="3"/>
        <w:rPr>
          <w:rFonts w:ascii="Browallia New" w:eastAsia="Times New Roman" w:hAnsi="Browallia New" w:cs="Browallia New"/>
          <w:b/>
          <w:bCs/>
          <w:lang w:eastAsia="es-SV"/>
        </w:rPr>
      </w:pPr>
      <w:r w:rsidRPr="002F6F85">
        <w:rPr>
          <w:rFonts w:ascii="Browallia New" w:eastAsia="Times New Roman" w:hAnsi="Browallia New" w:cs="Browallia New"/>
          <w:b/>
          <w:bCs/>
          <w:lang w:eastAsia="es-SV"/>
        </w:rPr>
        <w:t xml:space="preserve">DIRECCIÓN GENERAL DE GANADERÍA - DGG 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DIRECTOR </w:t>
      </w:r>
      <w:r>
        <w:rPr>
          <w:rFonts w:ascii="Browallia New" w:eastAsia="Times New Roman" w:hAnsi="Browallia New" w:cs="Browallia New"/>
          <w:lang w:eastAsia="es-SV"/>
        </w:rPr>
        <w:t>VICTOR TORRES</w:t>
      </w:r>
    </w:p>
    <w:p w:rsidR="002F6F85" w:rsidRPr="002F6F85" w:rsidRDefault="002F6F85" w:rsidP="002F6F85">
      <w:pPr>
        <w:spacing w:before="100" w:beforeAutospacing="1" w:after="100" w:afterAutospacing="1" w:line="240" w:lineRule="auto"/>
        <w:jc w:val="both"/>
        <w:rPr>
          <w:rFonts w:ascii="Browallia New" w:eastAsia="Times New Roman" w:hAnsi="Browallia New" w:cs="Browallia New"/>
          <w:lang w:eastAsia="es-SV"/>
        </w:rPr>
      </w:pPr>
      <w:r w:rsidRPr="002F6F85">
        <w:rPr>
          <w:rFonts w:ascii="Browallia New" w:eastAsia="Times New Roman" w:hAnsi="Browallia New" w:cs="Browallia New"/>
          <w:lang w:eastAsia="es-SV"/>
        </w:rPr>
        <w:t xml:space="preserve">Promover y fomentar la producción y productividad ganadera, en coordinación con las demás entidades del ramo de Agricultura y Ganadería. </w:t>
      </w:r>
    </w:p>
    <w:p w:rsidR="002F6F85" w:rsidRPr="002F6F85" w:rsidRDefault="002F6F85" w:rsidP="002F6F85">
      <w:pPr>
        <w:jc w:val="right"/>
        <w:rPr>
          <w:rFonts w:ascii="Browallia New" w:hAnsi="Browallia New" w:cs="Browallia New"/>
        </w:rPr>
      </w:pPr>
    </w:p>
    <w:p w:rsidR="002F6F85" w:rsidRPr="002F6F85" w:rsidRDefault="002F6F85" w:rsidP="002F6F85">
      <w:pPr>
        <w:jc w:val="right"/>
      </w:pPr>
    </w:p>
    <w:sectPr w:rsidR="002F6F85" w:rsidRPr="002F6F85" w:rsidSect="009F0527"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C535D" w:rsidRDefault="009C535D" w:rsidP="00594C39">
      <w:pPr>
        <w:spacing w:after="0" w:line="240" w:lineRule="auto"/>
      </w:pPr>
      <w:r>
        <w:separator/>
      </w:r>
    </w:p>
  </w:endnote>
  <w:endnote w:type="continuationSeparator" w:id="1">
    <w:p w:rsidR="009C535D" w:rsidRDefault="009C535D" w:rsidP="00594C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Euphemia">
    <w:panose1 w:val="020B0503040102020104"/>
    <w:charset w:val="00"/>
    <w:family w:val="swiss"/>
    <w:pitch w:val="variable"/>
    <w:sig w:usb0="00000003" w:usb1="00000000" w:usb2="00000000" w:usb3="00000000" w:csb0="0000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A36FF" w:rsidRPr="003A36FF" w:rsidRDefault="003A36FF" w:rsidP="003A36FF">
    <w:pPr>
      <w:jc w:val="right"/>
      <w:rPr>
        <w:rFonts w:ascii="Vrinda" w:hAnsi="Vrinda" w:cs="Vrinda"/>
        <w:b/>
        <w:i/>
        <w:sz w:val="18"/>
        <w:szCs w:val="18"/>
      </w:rPr>
    </w:pPr>
    <w:r w:rsidRPr="003A36FF">
      <w:rPr>
        <w:rFonts w:ascii="Vrinda" w:hAnsi="Vrinda" w:cs="Vrinda"/>
        <w:b/>
        <w:i/>
        <w:sz w:val="18"/>
        <w:szCs w:val="18"/>
      </w:rPr>
      <w:t>Estructura Organizativa Ministerio de Agricultura y Ganadería Año 2013</w:t>
    </w:r>
  </w:p>
  <w:p w:rsidR="003A36FF" w:rsidRPr="003A36FF" w:rsidRDefault="003A36FF">
    <w:pPr>
      <w:pStyle w:val="Piedepgina"/>
      <w:rPr>
        <w:sz w:val="18"/>
        <w:szCs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C535D" w:rsidRDefault="009C535D" w:rsidP="00594C39">
      <w:pPr>
        <w:spacing w:after="0" w:line="240" w:lineRule="auto"/>
      </w:pPr>
      <w:r>
        <w:separator/>
      </w:r>
    </w:p>
  </w:footnote>
  <w:footnote w:type="continuationSeparator" w:id="1">
    <w:p w:rsidR="009C535D" w:rsidRDefault="009C535D" w:rsidP="00594C3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32D6"/>
    <w:rsid w:val="000432D6"/>
    <w:rsid w:val="00087A99"/>
    <w:rsid w:val="00114292"/>
    <w:rsid w:val="0019403B"/>
    <w:rsid w:val="001F6149"/>
    <w:rsid w:val="00234197"/>
    <w:rsid w:val="002F6F85"/>
    <w:rsid w:val="003A36FF"/>
    <w:rsid w:val="00463C23"/>
    <w:rsid w:val="004917B3"/>
    <w:rsid w:val="004C0B60"/>
    <w:rsid w:val="004D5AD8"/>
    <w:rsid w:val="0057149A"/>
    <w:rsid w:val="00594C39"/>
    <w:rsid w:val="00660966"/>
    <w:rsid w:val="00723465"/>
    <w:rsid w:val="0075069C"/>
    <w:rsid w:val="00753BB3"/>
    <w:rsid w:val="00761EE6"/>
    <w:rsid w:val="0078354A"/>
    <w:rsid w:val="0084663D"/>
    <w:rsid w:val="008D3FAE"/>
    <w:rsid w:val="009C535D"/>
    <w:rsid w:val="009E5507"/>
    <w:rsid w:val="009F0527"/>
    <w:rsid w:val="00AA1515"/>
    <w:rsid w:val="00AC5755"/>
    <w:rsid w:val="00B04714"/>
    <w:rsid w:val="00B3534A"/>
    <w:rsid w:val="00C862FC"/>
    <w:rsid w:val="00CA58BE"/>
    <w:rsid w:val="00CF7D33"/>
    <w:rsid w:val="00D125B3"/>
    <w:rsid w:val="00D66E71"/>
    <w:rsid w:val="00D73CB9"/>
    <w:rsid w:val="00DD533A"/>
    <w:rsid w:val="00E9254A"/>
    <w:rsid w:val="00EB27EB"/>
    <w:rsid w:val="00ED6184"/>
    <w:rsid w:val="00F43C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>
      <o:colormru v:ext="edit" colors="#ff6"/>
      <o:colormenu v:ext="edit" fillcolor="none [2406]"/>
    </o:shapedefaults>
    <o:shapelayout v:ext="edit">
      <o:idmap v:ext="edit" data="1"/>
      <o:rules v:ext="edit">
        <o:r id="V:Rule24" type="connector" idref="#_x0000_s1030"/>
        <o:r id="V:Rule25" type="connector" idref="#_x0000_s1061"/>
        <o:r id="V:Rule26" type="connector" idref="#_x0000_s1068"/>
        <o:r id="V:Rule27" type="connector" idref="#_x0000_s1038"/>
        <o:r id="V:Rule28" type="connector" idref="#_x0000_s1059"/>
        <o:r id="V:Rule29" type="connector" idref="#_x0000_s1064"/>
        <o:r id="V:Rule30" type="connector" idref="#_x0000_s1067"/>
        <o:r id="V:Rule31" type="connector" idref="#_x0000_s1069"/>
        <o:r id="V:Rule32" type="connector" idref="#_x0000_s1052"/>
        <o:r id="V:Rule33" type="connector" idref="#_x0000_s1063"/>
        <o:r id="V:Rule34" type="connector" idref="#_x0000_s1048"/>
        <o:r id="V:Rule35" type="connector" idref="#_x0000_s1062"/>
        <o:r id="V:Rule36" type="connector" idref="#_x0000_s1044"/>
        <o:r id="V:Rule37" type="connector" idref="#_x0000_s1049"/>
        <o:r id="V:Rule38" type="connector" idref="#_x0000_s1050"/>
        <o:r id="V:Rule39" type="connector" idref="#_x0000_s1051"/>
        <o:r id="V:Rule40" type="connector" idref="#_x0000_s1040"/>
        <o:r id="V:Rule41" type="connector" idref="#_x0000_s1070"/>
        <o:r id="V:Rule42" type="connector" idref="#_x0000_s1043"/>
        <o:r id="V:Rule43" type="connector" idref="#_x0000_s1028"/>
        <o:r id="V:Rule44" type="connector" idref="#_x0000_s1041"/>
        <o:r id="V:Rule45" type="connector" idref="#_x0000_s1060"/>
        <o:r id="V:Rule46" type="connector" idref="#_x0000_s1071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0527"/>
  </w:style>
  <w:style w:type="paragraph" w:styleId="Ttulo1">
    <w:name w:val="heading 1"/>
    <w:basedOn w:val="Normal"/>
    <w:next w:val="Normal"/>
    <w:link w:val="Ttulo1Car"/>
    <w:uiPriority w:val="9"/>
    <w:qFormat/>
    <w:rsid w:val="00594C3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594C39"/>
  </w:style>
  <w:style w:type="paragraph" w:styleId="Piedepgina">
    <w:name w:val="footer"/>
    <w:basedOn w:val="Normal"/>
    <w:link w:val="PiedepginaCar"/>
    <w:uiPriority w:val="99"/>
    <w:semiHidden/>
    <w:unhideWhenUsed/>
    <w:rsid w:val="00594C3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594C39"/>
  </w:style>
  <w:style w:type="paragraph" w:styleId="Sinespaciado">
    <w:name w:val="No Spacing"/>
    <w:uiPriority w:val="1"/>
    <w:qFormat/>
    <w:rsid w:val="00594C39"/>
    <w:pPr>
      <w:spacing w:after="0" w:line="240" w:lineRule="auto"/>
    </w:pPr>
  </w:style>
  <w:style w:type="character" w:customStyle="1" w:styleId="Ttulo1Car">
    <w:name w:val="Título 1 Car"/>
    <w:basedOn w:val="Fuentedeprrafopredeter"/>
    <w:link w:val="Ttulo1"/>
    <w:uiPriority w:val="9"/>
    <w:rsid w:val="00594C3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848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33B1EC-6858-4BEA-B5DF-3F61E5C2FF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778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5049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8</cp:revision>
  <cp:lastPrinted>2016-11-17T16:24:00Z</cp:lastPrinted>
  <dcterms:created xsi:type="dcterms:W3CDTF">2016-11-17T19:09:00Z</dcterms:created>
  <dcterms:modified xsi:type="dcterms:W3CDTF">2016-12-06T20:06:00Z</dcterms:modified>
</cp:coreProperties>
</file>