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2D" w:rsidRDefault="001705B1">
      <w:pPr>
        <w:rPr>
          <w:b/>
        </w:rPr>
      </w:pPr>
      <w:r>
        <w:rPr>
          <w:b/>
          <w:noProof/>
          <w:lang w:eastAsia="es-SV"/>
        </w:rPr>
        <w:pict>
          <v:roundrect id="_x0000_s1026" style="position:absolute;margin-left:138.45pt;margin-top:-10.1pt;width:113.25pt;height:57pt;z-index:251658240" arcsize="10923f" fillcolor="black [3200]" strokecolor="black [3200]" strokeweight="10pt">
            <v:stroke linestyle="thinThin"/>
            <v:shadow color="#868686"/>
            <v:textbox style="mso-next-textbox:#_x0000_s1026">
              <w:txbxContent>
                <w:p w:rsidR="000432D6" w:rsidRPr="00594C39" w:rsidRDefault="000432D6" w:rsidP="00594C39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  <w:u w:val="thick"/>
                    </w:rPr>
                  </w:pPr>
                  <w:r w:rsidRPr="00594C39">
                    <w:rPr>
                      <w:b/>
                      <w:sz w:val="28"/>
                      <w:szCs w:val="28"/>
                      <w:u w:val="thick"/>
                    </w:rPr>
                    <w:t>DESPACHO MINISTERIAL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96.2pt;margin-top:46.9pt;width:.05pt;height:490.5pt;z-index:251669504" o:connectortype="straight"/>
        </w:pict>
      </w:r>
      <w:r>
        <w:rPr>
          <w:b/>
          <w:noProof/>
          <w:lang w:eastAsia="es-SV"/>
        </w:rPr>
        <w:pict>
          <v:roundrect id="_x0000_s1031" style="position:absolute;margin-left:233.7pt;margin-top:157.15pt;width:120pt;height:51pt;z-index:251663360" arcsize="10923f" fillcolor="white [3201]" strokecolor="black [3200]" strokeweight="2.5pt">
            <v:shadow color="#868686"/>
            <v:textbox>
              <w:txbxContent>
                <w:p w:rsidR="004D5AD8" w:rsidRPr="004C0B60" w:rsidRDefault="004D5AD8" w:rsidP="004D5AD8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Política y Planificación</w:t>
                  </w:r>
                  <w:r w:rsidRPr="004C0B60">
                    <w:rPr>
                      <w:b/>
                    </w:rPr>
                    <w:t xml:space="preserve"> </w:t>
                  </w:r>
                  <w:r w:rsidRPr="004C0B60">
                    <w:rPr>
                      <w:b/>
                      <w:sz w:val="20"/>
                      <w:szCs w:val="20"/>
                    </w:rPr>
                    <w:t>Sectorial (OPPS)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75" style="position:absolute;margin-left:353.7pt;margin-top:560.6pt;width:82.5pt;height:83.3pt;z-index:251703296" arcsize="10923f" fillcolor="white [3201]" strokecolor="black [3200]" strokeweight="2.5pt">
            <v:shadow color="#868686"/>
            <v:textbox style="mso-next-textbox:#_x0000_s1075">
              <w:txbxContent>
                <w:p w:rsidR="00660966" w:rsidRPr="004C0B60" w:rsidRDefault="00660966" w:rsidP="00660966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Banco de Fomento Agropecuario (BFA)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74" style="position:absolute;margin-left:222.45pt;margin-top:560.6pt;width:85.5pt;height:83.3pt;z-index:251702272" arcsize="10923f" fillcolor="white [3201]" strokecolor="black [3200]" strokeweight="2.5pt">
            <v:shadow color="#868686"/>
            <v:textbox style="mso-next-textbox:#_x0000_s1074">
              <w:txbxContent>
                <w:p w:rsidR="00660966" w:rsidRPr="004C0B60" w:rsidRDefault="00660966" w:rsidP="00660966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Instituto Salvadoreño de Transformación Agraria (ISTA)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73" style="position:absolute;margin-left:94.2pt;margin-top:560.6pt;width:85.5pt;height:83.3pt;z-index:251701248" arcsize="10923f" fillcolor="white [3201]" strokecolor="black [3200]" strokeweight="2.5pt">
            <v:shadow color="#868686"/>
            <v:textbox style="mso-next-textbox:#_x0000_s1073">
              <w:txbxContent>
                <w:p w:rsidR="00660966" w:rsidRPr="004C0B60" w:rsidRDefault="00660966" w:rsidP="00660966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Escuela Nacional de Agricultura “Roberto Quiñonez” (ENA)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72" style="position:absolute;margin-left:-28.05pt;margin-top:560.6pt;width:96.8pt;height:83.3pt;z-index:251700224" arcsize="10923f" fillcolor="white [3201]" strokecolor="black [3200]" strokeweight="2.5pt">
            <v:shadow color="#868686"/>
            <v:textbox style="mso-next-textbox:#_x0000_s1072">
              <w:txbxContent>
                <w:p w:rsidR="00660966" w:rsidRPr="004C0B60" w:rsidRDefault="00660966" w:rsidP="00660966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Centro Nacional de Tecnología Agropecuaria y Forestal “Enrique Álvarez Córdova” (CENTA)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42" style="position:absolute;margin-left:343.95pt;margin-top:317.65pt;width:87pt;height:66.75pt;z-index:251671552" arcsize="10923f" fillcolor="white [3201]" strokecolor="black [3200]" strokeweight="2.5pt">
            <v:shadow color="#868686"/>
            <v:textbox>
              <w:txbxContent>
                <w:p w:rsidR="00087A99" w:rsidRPr="004C0B60" w:rsidRDefault="00087A99" w:rsidP="00087A99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</w:t>
                  </w:r>
                  <w:r w:rsidR="0078354A">
                    <w:rPr>
                      <w:b/>
                      <w:sz w:val="20"/>
                      <w:szCs w:val="20"/>
                    </w:rPr>
                    <w:t>a General de Administración (OGA</w:t>
                  </w:r>
                  <w:r w:rsidRPr="004C0B60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4D5AD8" w:rsidRPr="004D5AD8" w:rsidRDefault="004D5AD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33" style="position:absolute;margin-left:44.7pt;margin-top:161.65pt;width:108pt;height:42.75pt;z-index:251665408" arcsize="10923f" fillcolor="white [3201]" strokecolor="black [3200]" strokeweight="2.5pt">
            <v:shadow color="#868686"/>
            <v:textbox>
              <w:txbxContent>
                <w:p w:rsidR="0057149A" w:rsidRPr="004C0B60" w:rsidRDefault="0057149A" w:rsidP="004D5AD8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Auditoría Interna</w:t>
                  </w:r>
                  <w:r w:rsidR="004D5AD8" w:rsidRPr="004C0B60">
                    <w:rPr>
                      <w:b/>
                      <w:sz w:val="20"/>
                      <w:szCs w:val="20"/>
                    </w:rPr>
                    <w:t xml:space="preserve"> (OAI)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34" style="position:absolute;margin-left:228.45pt;margin-top:106.9pt;width:120pt;height:37.5pt;z-index:251666432" arcsize="10923f" fillcolor="white [3201]" strokecolor="black [3200]" strokeweight="2.5pt">
            <v:shadow color="#868686"/>
            <v:textbox>
              <w:txbxContent>
                <w:p w:rsidR="0057149A" w:rsidRPr="004C0B60" w:rsidRDefault="0057149A" w:rsidP="004D5AD8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Comunicaciones (ODC)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32" style="position:absolute;margin-left:37.95pt;margin-top:106.9pt;width:114.75pt;height:37.5pt;z-index:251664384" arcsize="10923f" fillcolor="white [3201]" strokecolor="black [3200]" strokeweight="2.5pt">
            <v:shadow color="#868686"/>
            <v:textbox>
              <w:txbxContent>
                <w:p w:rsidR="0057149A" w:rsidRPr="004C0B60" w:rsidRDefault="0057149A" w:rsidP="004D5AD8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Asesoría Jurídica (OAJ)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48" type="#_x0000_t32" style="position:absolute;margin-left:19.25pt;margin-top:291.4pt;width:0;height:28.5pt;z-index:251677696" o:connectortype="straight"/>
        </w:pict>
      </w:r>
      <w:r>
        <w:rPr>
          <w:b/>
          <w:noProof/>
          <w:lang w:eastAsia="es-SV"/>
        </w:rPr>
        <w:pict>
          <v:shape id="_x0000_s1043" type="#_x0000_t32" style="position:absolute;margin-left:387.45pt;margin-top:91.15pt;width:.05pt;height:201pt;flip:x;z-index:251672576" o:connectortype="straight"/>
        </w:pict>
      </w:r>
      <w:r>
        <w:rPr>
          <w:b/>
          <w:noProof/>
          <w:lang w:eastAsia="es-SV"/>
        </w:rPr>
        <w:pict>
          <v:shape id="_x0000_s1070" type="#_x0000_t32" style="position:absolute;margin-left:395pt;margin-top:538.1pt;width:0;height:22.5pt;z-index:251698176" o:connectortype="straight"/>
        </w:pict>
      </w:r>
      <w:r>
        <w:rPr>
          <w:b/>
          <w:noProof/>
          <w:lang w:eastAsia="es-SV"/>
        </w:rPr>
        <w:pict>
          <v:shape id="_x0000_s1071" type="#_x0000_t32" style="position:absolute;margin-left:262.2pt;margin-top:537.4pt;width:0;height:22.5pt;z-index:251699200" o:connectortype="straight"/>
        </w:pict>
      </w:r>
      <w:r>
        <w:rPr>
          <w:b/>
          <w:noProof/>
          <w:lang w:eastAsia="es-SV"/>
        </w:rPr>
        <w:pict>
          <v:shape id="_x0000_s1068" type="#_x0000_t32" style="position:absolute;margin-left:26.75pt;margin-top:537.4pt;width:0;height:22.5pt;z-index:251696128" o:connectortype="straight"/>
        </w:pict>
      </w:r>
      <w:r>
        <w:rPr>
          <w:b/>
          <w:noProof/>
          <w:lang w:eastAsia="es-SV"/>
        </w:rPr>
        <w:pict>
          <v:shape id="_x0000_s1069" type="#_x0000_t32" style="position:absolute;margin-left:131.7pt;margin-top:537.4pt;width:0;height:22.5pt;z-index:251697152" o:connectortype="straight"/>
        </w:pict>
      </w:r>
      <w:r>
        <w:rPr>
          <w:b/>
          <w:noProof/>
          <w:lang w:eastAsia="es-SV"/>
        </w:rPr>
        <w:pict>
          <v:shape id="_x0000_s1067" type="#_x0000_t32" style="position:absolute;margin-left:26.75pt;margin-top:537.4pt;width:368.25pt;height:.7pt;flip:y;z-index:251695104" o:connectortype="straight"/>
        </w:pict>
      </w:r>
      <w:r>
        <w:rPr>
          <w:b/>
          <w:noProof/>
          <w:lang w:eastAsia="es-SV"/>
        </w:rPr>
        <w:pict>
          <v:roundrect id="_x0000_s1058" style="position:absolute;margin-left:395pt;margin-top:431.65pt;width:64.5pt;height:82.5pt;z-index:251687936" arcsize="10923f" fillcolor="white [3201]" strokecolor="black [3200]" strokeweight="2.5pt">
            <v:shadow color="#868686"/>
            <v:textbox>
              <w:txbxContent>
                <w:p w:rsidR="00723465" w:rsidRPr="004C0B60" w:rsidRDefault="00723465" w:rsidP="0072346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Dirección General de Ganadería (DGG)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57" style="position:absolute;margin-left:302.7pt;margin-top:433.2pt;width:79.5pt;height:82.5pt;z-index:251686912" arcsize="10923f" fillcolor="white [3201]" strokecolor="black [3200]" strokeweight="2.5pt">
            <v:shadow color="#868686"/>
            <v:textbox style="mso-next-textbox:#_x0000_s1057">
              <w:txbxContent>
                <w:p w:rsidR="00723465" w:rsidRPr="004C0B60" w:rsidRDefault="00723465" w:rsidP="00723465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Dirección General de Desarrollo de la Pesca y Acuicultura (CENDEPESCA)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56" style="position:absolute;margin-left:214.95pt;margin-top:431.65pt;width:78pt;height:82.5pt;z-index:251685888" arcsize="10923f" fillcolor="white [3201]" strokecolor="black [3200]" strokeweight="2.5pt">
            <v:shadow color="#868686"/>
            <v:textbox style="mso-next-textbox:#_x0000_s1056">
              <w:txbxContent>
                <w:p w:rsidR="00723465" w:rsidRPr="00723465" w:rsidRDefault="00723465" w:rsidP="00723465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Dirección General de Ordenamiento Forestal, Cuencas y Riego (DGFCR)</w:t>
                  </w:r>
                </w:p>
                <w:p w:rsidR="00723465" w:rsidRDefault="00723465"/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64" type="#_x0000_t32" style="position:absolute;margin-left:422.65pt;margin-top:405.45pt;width:0;height:26.2pt;z-index:251694080" o:connectortype="straight"/>
        </w:pict>
      </w:r>
      <w:r>
        <w:rPr>
          <w:b/>
          <w:noProof/>
          <w:lang w:eastAsia="es-SV"/>
        </w:rPr>
        <w:pict>
          <v:shape id="_x0000_s1063" type="#_x0000_t32" style="position:absolute;margin-left:334.95pt;margin-top:405.4pt;width:0;height:26.25pt;z-index:251693056" o:connectortype="straight"/>
        </w:pict>
      </w:r>
      <w:r>
        <w:rPr>
          <w:b/>
          <w:noProof/>
          <w:lang w:eastAsia="es-SV"/>
        </w:rPr>
        <w:pict>
          <v:shape id="_x0000_s1062" type="#_x0000_t32" style="position:absolute;margin-left:251.7pt;margin-top:405.4pt;width:0;height:26.25pt;z-index:251692032" o:connectortype="straight"/>
        </w:pict>
      </w:r>
      <w:r>
        <w:rPr>
          <w:b/>
          <w:noProof/>
          <w:lang w:eastAsia="es-SV"/>
        </w:rPr>
        <w:pict>
          <v:roundrect id="_x0000_s1053" style="position:absolute;margin-left:-56.55pt;margin-top:431.7pt;width:69pt;height:84pt;z-index:251682816" arcsize="10923f" fillcolor="white [3201]" strokecolor="black [3200]" strokeweight="2.5pt">
            <v:shadow color="#868686"/>
            <v:textbox style="mso-next-textbox:#_x0000_s1053">
              <w:txbxContent>
                <w:p w:rsidR="00D125B3" w:rsidRPr="004C0B60" w:rsidRDefault="00D125B3" w:rsidP="004C0B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Dirección General de Desarrollo Rural (DGDR)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59" type="#_x0000_t32" style="position:absolute;margin-left:-19.75pt;margin-top:405.45pt;width:0;height:26.25pt;z-index:251688960" o:connectortype="straight"/>
        </w:pict>
      </w:r>
      <w:r>
        <w:rPr>
          <w:b/>
          <w:noProof/>
          <w:lang w:eastAsia="es-SV"/>
        </w:rPr>
        <w:pict>
          <v:roundrect id="_x0000_s1054" style="position:absolute;margin-left:22.95pt;margin-top:431.7pt;width:78.75pt;height:82.5pt;z-index:251683840" arcsize="10923f" fillcolor="white [3201]" strokecolor="black [3200]" strokeweight="2.5pt">
            <v:shadow color="#868686"/>
            <v:textbox style="mso-next-textbox:#_x0000_s1054">
              <w:txbxContent>
                <w:p w:rsidR="00D125B3" w:rsidRPr="004C0B60" w:rsidRDefault="00D125B3" w:rsidP="0072346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 xml:space="preserve">Dirección General </w:t>
                  </w:r>
                  <w:r w:rsidR="00723465" w:rsidRPr="004C0B60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4C0B60">
                    <w:rPr>
                      <w:b/>
                      <w:sz w:val="18"/>
                      <w:szCs w:val="18"/>
                    </w:rPr>
                    <w:t>de Economía Agropecuaria (DGEA</w:t>
                  </w:r>
                  <w:r w:rsidR="00723465" w:rsidRPr="004C0B60">
                    <w:rPr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60" type="#_x0000_t32" style="position:absolute;margin-left:60.45pt;margin-top:405.45pt;width:0;height:26.25pt;z-index:251689984" o:connectortype="straight"/>
        </w:pict>
      </w:r>
      <w:r>
        <w:rPr>
          <w:b/>
          <w:noProof/>
          <w:lang w:eastAsia="es-SV"/>
        </w:rPr>
        <w:pict>
          <v:roundrect id="_x0000_s1055" style="position:absolute;margin-left:110.7pt;margin-top:431.7pt;width:69pt;height:82.5pt;z-index:251684864" arcsize="10923f" fillcolor="white [3201]" strokecolor="black [3200]" strokeweight="2.5pt">
            <v:shadow color="#868686"/>
            <v:textbox style="mso-next-textbox:#_x0000_s1055">
              <w:txbxContent>
                <w:p w:rsidR="00723465" w:rsidRPr="004C0B60" w:rsidRDefault="00723465" w:rsidP="0072346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C0B60">
                    <w:rPr>
                      <w:b/>
                      <w:sz w:val="18"/>
                      <w:szCs w:val="18"/>
                    </w:rPr>
                    <w:t>Dirección General de Sanidad Vegetal (DGSV)</w:t>
                  </w:r>
                </w:p>
                <w:p w:rsidR="00723465" w:rsidRDefault="00723465"/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61" type="#_x0000_t32" style="position:absolute;margin-left:143.7pt;margin-top:405.45pt;width:0;height:26.25pt;z-index:251691008" o:connectortype="straight"/>
        </w:pict>
      </w:r>
      <w:r>
        <w:rPr>
          <w:b/>
          <w:noProof/>
          <w:lang w:eastAsia="es-SV"/>
        </w:rPr>
        <w:pict>
          <v:shape id="_x0000_s1052" type="#_x0000_t32" style="position:absolute;margin-left:-19.75pt;margin-top:405.4pt;width:442.5pt;height:.05pt;z-index:251681792" o:connectortype="straight"/>
        </w:pict>
      </w:r>
      <w:r>
        <w:rPr>
          <w:b/>
          <w:noProof/>
          <w:lang w:eastAsia="es-SV"/>
        </w:rPr>
        <w:pict>
          <v:roundrect id="_x0000_s1047" style="position:absolute;margin-left:-23.55pt;margin-top:320.65pt;width:80.25pt;height:64.5pt;z-index:251676672" arcsize="10923f" fillcolor="white [3201]" strokecolor="black [3200]" strokeweight="2.5pt">
            <v:shadow color="#868686"/>
            <v:textbox>
              <w:txbxContent>
                <w:p w:rsidR="00087A99" w:rsidRPr="004C0B60" w:rsidRDefault="00087A99" w:rsidP="00087A99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Financiera Institucional (OFI)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roundrect id="_x0000_s1046" style="position:absolute;margin-left:89.7pt;margin-top:320.65pt;width:81.75pt;height:63.75pt;z-index:251675648" arcsize="10923f" fillcolor="white [3201]" strokecolor="black [3200]" strokeweight="2.5pt">
            <v:shadow color="#868686"/>
            <v:textbox>
              <w:txbxContent>
                <w:p w:rsidR="00087A99" w:rsidRPr="004C0B60" w:rsidRDefault="00087A99" w:rsidP="00087A99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Información y Respuesta (OIR)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49" type="#_x0000_t32" style="position:absolute;margin-left:127.95pt;margin-top:291.4pt;width:0;height:28.5pt;z-index:251678720" o:connectortype="straight"/>
        </w:pict>
      </w:r>
      <w:r>
        <w:rPr>
          <w:b/>
          <w:noProof/>
          <w:lang w:eastAsia="es-SV"/>
        </w:rPr>
        <w:pict>
          <v:shape id="_x0000_s1051" type="#_x0000_t32" style="position:absolute;margin-left:387.45pt;margin-top:291.4pt;width:.05pt;height:25.5pt;z-index:251680768" o:connectortype="straight"/>
        </w:pict>
      </w:r>
      <w:r>
        <w:rPr>
          <w:b/>
          <w:noProof/>
          <w:lang w:eastAsia="es-SV"/>
        </w:rPr>
        <w:pict>
          <v:shape id="_x0000_s1044" type="#_x0000_t32" style="position:absolute;margin-left:19.25pt;margin-top:290pt;width:368.25pt;height:.7pt;flip:y;z-index:251673600" o:connectortype="straight"/>
        </w:pict>
      </w:r>
      <w:r>
        <w:rPr>
          <w:b/>
          <w:noProof/>
          <w:lang w:eastAsia="es-SV"/>
        </w:rPr>
        <w:pict>
          <v:roundrect id="_x0000_s1045" style="position:absolute;margin-left:218.7pt;margin-top:319.9pt;width:89.25pt;height:64.5pt;z-index:251674624" arcsize="10923f" fillcolor="white [3201]" strokecolor="black [3200]" strokeweight="2.5pt">
            <v:shadow color="#868686"/>
            <v:textbox>
              <w:txbxContent>
                <w:p w:rsidR="00087A99" w:rsidRPr="004C0B60" w:rsidRDefault="00087A99" w:rsidP="00087A99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Adquisiciones y Contrataciones (OACI)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50" type="#_x0000_t32" style="position:absolute;margin-left:262.2pt;margin-top:291.4pt;width:0;height:28.5pt;z-index:251679744" o:connectortype="straight"/>
        </w:pict>
      </w:r>
      <w:r>
        <w:rPr>
          <w:b/>
          <w:noProof/>
          <w:lang w:eastAsia="es-SV"/>
        </w:rPr>
        <w:pict>
          <v:shape id="_x0000_s1041" type="#_x0000_t32" style="position:absolute;margin-left:167.7pt;margin-top:241.9pt;width:28.5pt;height:.05pt;z-index:251670528" o:connectortype="straight"/>
        </w:pict>
      </w:r>
      <w:r>
        <w:rPr>
          <w:b/>
          <w:noProof/>
          <w:lang w:eastAsia="es-SV"/>
        </w:rPr>
        <w:pict>
          <v:roundrect id="_x0000_s1035" style="position:absolute;margin-left:31.2pt;margin-top:217.15pt;width:136.5pt;height:49.5pt;z-index:251667456" arcsize="10923f" fillcolor="white [3201]" strokecolor="black [3200]" strokeweight="2.5pt">
            <v:shadow color="#868686"/>
            <v:textbox>
              <w:txbxContent>
                <w:p w:rsidR="004D5AD8" w:rsidRPr="004C0B60" w:rsidRDefault="004D5AD8" w:rsidP="004D5AD8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Oficina de Cooperación para el Desarrollo Agropecuario (OCDA)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38" type="#_x0000_t32" style="position:absolute;margin-left:152.7pt;margin-top:179.65pt;width:81pt;height:0;z-index:251668480" o:connectortype="straight"/>
        </w:pict>
      </w:r>
      <w:r>
        <w:rPr>
          <w:b/>
          <w:noProof/>
          <w:lang w:eastAsia="es-SV"/>
        </w:rPr>
        <w:pict>
          <v:shape id="_x0000_s1030" type="#_x0000_t32" style="position:absolute;margin-left:152.7pt;margin-top:122.65pt;width:79.5pt;height:0;z-index:251662336" o:connectortype="straight"/>
        </w:pict>
      </w:r>
      <w:r>
        <w:rPr>
          <w:b/>
          <w:noProof/>
          <w:lang w:eastAsia="es-SV"/>
        </w:rPr>
        <w:pict>
          <v:roundrect id="_x0000_s1029" style="position:absolute;margin-left:321.45pt;margin-top:39.4pt;width:129pt;height:51.75pt;z-index:251661312" arcsize="10923f" fillcolor="white [3201]" strokecolor="black [3200]" strokeweight="2.5pt">
            <v:shadow color="#868686"/>
            <v:textbox>
              <w:txbxContent>
                <w:p w:rsidR="000432D6" w:rsidRPr="004C0B60" w:rsidRDefault="004C0B60" w:rsidP="000432D6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C0B60">
                    <w:rPr>
                      <w:b/>
                      <w:sz w:val="20"/>
                      <w:szCs w:val="20"/>
                    </w:rPr>
                    <w:t>DIRECCIÓN GENERAL DE  ADMINISTRACIÓN Y FINANZAS (DGAF)</w:t>
                  </w:r>
                </w:p>
              </w:txbxContent>
            </v:textbox>
          </v:roundrect>
        </w:pict>
      </w:r>
      <w:r>
        <w:rPr>
          <w:b/>
          <w:noProof/>
          <w:lang w:eastAsia="es-SV"/>
        </w:rPr>
        <w:pict>
          <v:shape id="_x0000_s1028" type="#_x0000_t32" style="position:absolute;margin-left:196.2pt;margin-top:67.15pt;width:125.25pt;height:0;z-index:251660288" o:connectortype="straight"/>
        </w:pict>
      </w:r>
    </w:p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F6642D" w:rsidRPr="00F6642D" w:rsidRDefault="00F6642D" w:rsidP="00F6642D"/>
    <w:p w:rsidR="009F0527" w:rsidRDefault="009F0527" w:rsidP="00F6642D">
      <w:pPr>
        <w:jc w:val="right"/>
      </w:pPr>
    </w:p>
    <w:p w:rsidR="00F6642D" w:rsidRDefault="00F6642D" w:rsidP="00F6642D">
      <w:pPr>
        <w:jc w:val="right"/>
      </w:pP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lastRenderedPageBreak/>
        <w:t xml:space="preserve">DESPACHO MINISTERIAL (Ministro y Viceministro) </w:t>
      </w:r>
    </w:p>
    <w:p w:rsidR="00F6642D" w:rsidRPr="00C676E4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C676E4">
        <w:rPr>
          <w:rFonts w:eastAsia="Times New Roman" w:cs="Times New Roman"/>
          <w:lang w:eastAsia="es-SV"/>
        </w:rPr>
        <w:t xml:space="preserve">MINISTRO: </w:t>
      </w:r>
      <w:r w:rsidR="00C676E4" w:rsidRPr="00C676E4">
        <w:rPr>
          <w:rFonts w:eastAsia="Times New Roman" w:cs="Times New Roman"/>
          <w:lang w:eastAsia="es-SV"/>
        </w:rPr>
        <w:t>PABLO OCHOA</w:t>
      </w:r>
      <w:r w:rsidRPr="00C676E4">
        <w:rPr>
          <w:rFonts w:eastAsia="Times New Roman" w:cs="Times New Roman"/>
          <w:lang w:eastAsia="es-SV"/>
        </w:rPr>
        <w:t xml:space="preserve"> </w:t>
      </w:r>
    </w:p>
    <w:p w:rsidR="00F6642D" w:rsidRPr="00C676E4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C676E4">
        <w:rPr>
          <w:rFonts w:eastAsia="Times New Roman" w:cs="Times New Roman"/>
          <w:lang w:eastAsia="es-SV"/>
        </w:rPr>
        <w:t xml:space="preserve">VICEMINISTRO: HUGO </w:t>
      </w:r>
      <w:r w:rsidR="003133D8">
        <w:rPr>
          <w:rFonts w:eastAsia="Times New Roman" w:cs="Times New Roman"/>
          <w:lang w:eastAsia="es-SV"/>
        </w:rPr>
        <w:t xml:space="preserve">ALEXANDER </w:t>
      </w:r>
      <w:r w:rsidRPr="00C676E4">
        <w:rPr>
          <w:rFonts w:eastAsia="Times New Roman" w:cs="Times New Roman"/>
          <w:lang w:eastAsia="es-SV"/>
        </w:rPr>
        <w:t>FLORES</w:t>
      </w:r>
      <w:r w:rsidR="003133D8">
        <w:rPr>
          <w:rFonts w:eastAsia="Times New Roman" w:cs="Times New Roman"/>
          <w:lang w:eastAsia="es-SV"/>
        </w:rPr>
        <w:t xml:space="preserve"> HIDALGO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Formula y ejecuta la política nacional del sector agropecuario, ganadero, forestal, pesquero y acuícola; promueve, desarrolla y vigila su cumplimiento así como la administración de sus actividades.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ADMINISTRACIÓN Y FINANZAS - DGAF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D</w:t>
      </w:r>
      <w:r>
        <w:rPr>
          <w:rFonts w:eastAsia="Times New Roman" w:cs="Times New Roman"/>
          <w:lang w:eastAsia="es-SV"/>
        </w:rPr>
        <w:t>IRECTOR:</w:t>
      </w:r>
      <w:r w:rsidRPr="00F6642D">
        <w:rPr>
          <w:rFonts w:eastAsia="Times New Roman" w:cs="Times New Roman"/>
          <w:lang w:eastAsia="es-SV"/>
        </w:rPr>
        <w:t xml:space="preserve"> </w:t>
      </w:r>
      <w:r w:rsidR="004B7380">
        <w:rPr>
          <w:rFonts w:eastAsia="Times New Roman" w:cs="Times New Roman"/>
          <w:lang w:eastAsia="es-SV"/>
        </w:rPr>
        <w:t xml:space="preserve">MANUEL JACOBO HERNÁNDEZ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Asesora al despacho ministerial en materia administrativa y financiera y asiste a sus dependencias. Planifica, dirige y controla las </w:t>
      </w:r>
      <w:r w:rsidR="004B7380" w:rsidRPr="00F6642D">
        <w:rPr>
          <w:rFonts w:eastAsia="Times New Roman" w:cs="Times New Roman"/>
          <w:lang w:eastAsia="es-SV"/>
        </w:rPr>
        <w:t>acciones</w:t>
      </w:r>
      <w:r w:rsidRPr="00F6642D">
        <w:rPr>
          <w:rFonts w:eastAsia="Times New Roman" w:cs="Times New Roman"/>
          <w:lang w:eastAsia="es-SV"/>
        </w:rPr>
        <w:t xml:space="preserve"> relacionadas con la administración</w:t>
      </w:r>
      <w:r>
        <w:rPr>
          <w:rFonts w:eastAsia="Times New Roman" w:cs="Times New Roman"/>
          <w:lang w:eastAsia="es-SV"/>
        </w:rPr>
        <w:t xml:space="preserve"> de: </w:t>
      </w:r>
      <w:r w:rsidRPr="00F6642D">
        <w:rPr>
          <w:rFonts w:eastAsia="Times New Roman" w:cs="Times New Roman"/>
          <w:lang w:eastAsia="es-SV"/>
        </w:rPr>
        <w:t>recursos humanos, logística, informática, compras, finanzas, el derecho de acceso a la información pública y los procesos de calidad.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DE ASESORIA JURÍDICA - OAJ </w:t>
      </w:r>
    </w:p>
    <w:p w:rsidR="00F6642D" w:rsidRPr="00F6642D" w:rsidRDefault="003133D8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>
        <w:rPr>
          <w:rFonts w:eastAsia="Times New Roman" w:cs="Times New Roman"/>
          <w:lang w:eastAsia="es-SV"/>
        </w:rPr>
        <w:t>DIRECTORA KARLA MARIA GÁLDAMEZ CASTANEDA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Asesora al despacho ministerial en materia </w:t>
      </w:r>
      <w:r w:rsidR="004B7380" w:rsidRPr="00F6642D">
        <w:rPr>
          <w:rFonts w:eastAsia="Times New Roman" w:cs="Times New Roman"/>
          <w:lang w:eastAsia="es-SV"/>
        </w:rPr>
        <w:t>jurídica</w:t>
      </w:r>
      <w:r w:rsidRPr="00F6642D">
        <w:rPr>
          <w:rFonts w:eastAsia="Times New Roman" w:cs="Times New Roman"/>
          <w:lang w:eastAsia="es-SV"/>
        </w:rPr>
        <w:t xml:space="preserve"> y asiste a sus dependencias a fin que sus actuaciones y procedimientos se enmarquen dentro del marco legal vigente.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DE COMUNICACIONES - ODC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DIRECTORA MAR</w:t>
      </w:r>
      <w:r w:rsidR="003133D8">
        <w:rPr>
          <w:rFonts w:eastAsia="Times New Roman" w:cs="Times New Roman"/>
          <w:lang w:eastAsia="es-SV"/>
        </w:rPr>
        <w:t>THA ELIZABETH PADILLA DE MENDOZA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Asesora al despacho ministerial en materia de comunicaciones y conduce las acciones publicitarias e informativas que contribuyen al logro de los objetivos y al posicionamiento e imagen institucional.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DE AUDITORIA INTERNA - OAI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3133D8">
        <w:rPr>
          <w:rFonts w:eastAsia="Times New Roman" w:cs="Times New Roman"/>
          <w:lang w:eastAsia="es-SV"/>
        </w:rPr>
        <w:t>CARLOS HUMBERTO RECINOS PERAZA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Ejerce el control interno sobre los sistemas administrativos, financieros y de gestión del Ministerio.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DE COOPERACION PARA EL DESARROLLO AGROPECUARIO - OCDA </w:t>
      </w:r>
    </w:p>
    <w:p w:rsidR="003133D8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DIRECTOR</w:t>
      </w:r>
      <w:r w:rsidR="003133D8">
        <w:rPr>
          <w:rFonts w:eastAsia="Times New Roman" w:cs="Times New Roman"/>
          <w:lang w:eastAsia="es-SV"/>
        </w:rPr>
        <w:t xml:space="preserve"> ERNESTO ANTONIO NOSTHAS SANTOS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Coordinar la gestión de cooperación internacional y nacional de recursos técnicos financieros provenientes de la cooperación no reembolsable, destinados a la ejecución y administración de Proyectos del MAG y de sus Oficinas, Direcciones y Dependencias. </w:t>
      </w:r>
    </w:p>
    <w:p w:rsidR="00C676E4" w:rsidRPr="00C676E4" w:rsidRDefault="00C676E4" w:rsidP="00C676E4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C676E4">
        <w:rPr>
          <w:rFonts w:eastAsia="Times New Roman" w:cs="Times New Roman"/>
          <w:b/>
          <w:bCs/>
          <w:lang w:eastAsia="es-SV"/>
        </w:rPr>
        <w:lastRenderedPageBreak/>
        <w:t xml:space="preserve">OFICINA DE INFORMACIÓN Y RESPUESTA - OIR </w:t>
      </w:r>
    </w:p>
    <w:p w:rsidR="00C676E4" w:rsidRDefault="00C676E4" w:rsidP="00C676E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>
        <w:rPr>
          <w:rFonts w:eastAsia="Times New Roman" w:cs="Times New Roman"/>
          <w:lang w:eastAsia="es-SV"/>
        </w:rPr>
        <w:t xml:space="preserve">OFICIAL DE INFORMACION: </w:t>
      </w:r>
      <w:r w:rsidRPr="00C676E4">
        <w:rPr>
          <w:rFonts w:eastAsia="Times New Roman" w:cs="Times New Roman"/>
          <w:lang w:eastAsia="es-SV"/>
        </w:rPr>
        <w:t xml:space="preserve">ANA PATRICIA SANCHEZ DE CRUZ </w:t>
      </w:r>
    </w:p>
    <w:p w:rsidR="00C676E4" w:rsidRPr="00C676E4" w:rsidRDefault="00C676E4" w:rsidP="00C676E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C676E4">
        <w:rPr>
          <w:rFonts w:eastAsia="Times New Roman" w:cs="Times New Roman"/>
          <w:lang w:eastAsia="es-SV"/>
        </w:rPr>
        <w:t xml:space="preserve">Conducir la gestión del acceso a la información y promover la transparencia del quehacer institucional.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DE POLÍTICAS Y PLANIFICACION SECTORIAL - OPPS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DIRECTOR JORGE ALBERTO SALINAS RODRIGUEZ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Asesorar al despacho ministerial y conducir los procesos de planificación del desarrollo sectorial, a través de políticas, planes, programas y proyectos, su seguimiento y evaluación, coherente con la visión y misión institucional.</w:t>
      </w:r>
    </w:p>
    <w:p w:rsidR="00F6642D" w:rsidRPr="00F6642D" w:rsidRDefault="003133D8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GENERAL DE ADMINISTRACIÓN </w:t>
      </w:r>
      <w:r w:rsidR="00F6642D" w:rsidRPr="00F6642D">
        <w:rPr>
          <w:rFonts w:eastAsia="Times New Roman" w:cs="Times New Roman"/>
          <w:b/>
          <w:bCs/>
          <w:lang w:eastAsia="es-SV"/>
        </w:rPr>
        <w:t xml:space="preserve">- OGA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>
        <w:rPr>
          <w:rFonts w:eastAsia="Times New Roman" w:cs="Times New Roman"/>
          <w:lang w:eastAsia="es-SV"/>
        </w:rPr>
        <w:t>DIRECTOR</w:t>
      </w:r>
      <w:r w:rsidRPr="00F6642D">
        <w:rPr>
          <w:rFonts w:eastAsia="Times New Roman" w:cs="Times New Roman"/>
          <w:lang w:eastAsia="es-SV"/>
        </w:rPr>
        <w:t xml:space="preserve"> </w:t>
      </w:r>
      <w:r w:rsidR="003133D8">
        <w:rPr>
          <w:rFonts w:eastAsia="Times New Roman" w:cs="Times New Roman"/>
          <w:lang w:eastAsia="es-SV"/>
        </w:rPr>
        <w:t>KELVIS FUENTES MARTINEZ</w:t>
      </w:r>
    </w:p>
    <w:p w:rsidR="00F6642D" w:rsidRPr="005A12C3" w:rsidRDefault="00F6642D" w:rsidP="00F6642D">
      <w:pPr>
        <w:spacing w:before="100" w:beforeAutospacing="1" w:after="100" w:afterAutospacing="1" w:line="240" w:lineRule="auto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Impulsar procesos de desarrollo humano, tecnológico, administrativo y organizacional; administrar los recursos humanos, materiales y de tecnologías de información del Ministerio; asi como proveer </w:t>
      </w:r>
      <w:r w:rsidRPr="005A12C3">
        <w:rPr>
          <w:rFonts w:eastAsia="Times New Roman" w:cs="Times New Roman"/>
          <w:lang w:eastAsia="es-SV"/>
        </w:rPr>
        <w:t xml:space="preserve">los servicios necesarios para la gestión y prestación de servicios eficientes de calidad. </w:t>
      </w:r>
    </w:p>
    <w:p w:rsidR="005A12C3" w:rsidRPr="005A12C3" w:rsidRDefault="005A12C3" w:rsidP="005A12C3">
      <w:pPr>
        <w:spacing w:before="100" w:beforeAutospacing="1" w:after="100" w:afterAutospacing="1"/>
        <w:jc w:val="both"/>
        <w:outlineLvl w:val="3"/>
        <w:rPr>
          <w:rFonts w:eastAsia="Times New Roman" w:cs="Browallia New"/>
          <w:b/>
          <w:bCs/>
          <w:lang w:eastAsia="es-SV"/>
        </w:rPr>
      </w:pPr>
      <w:r w:rsidRPr="005A12C3">
        <w:rPr>
          <w:rFonts w:eastAsia="Times New Roman" w:cs="Browallia New"/>
          <w:b/>
          <w:bCs/>
          <w:lang w:eastAsia="es-SV"/>
        </w:rPr>
        <w:t>OFICINA DE ADQUISICIONES Y CONTRATACIONES – OACI</w:t>
      </w:r>
    </w:p>
    <w:p w:rsidR="005A12C3" w:rsidRPr="005A12C3" w:rsidRDefault="005A12C3" w:rsidP="005A12C3">
      <w:pPr>
        <w:spacing w:before="100" w:beforeAutospacing="1" w:after="100" w:afterAutospacing="1"/>
        <w:jc w:val="both"/>
        <w:outlineLvl w:val="3"/>
        <w:rPr>
          <w:rFonts w:eastAsia="Times New Roman" w:cs="Browallia New"/>
          <w:bCs/>
          <w:lang w:eastAsia="es-SV"/>
        </w:rPr>
      </w:pPr>
      <w:r w:rsidRPr="005A12C3">
        <w:rPr>
          <w:rFonts w:eastAsia="Times New Roman" w:cs="Browallia New"/>
          <w:bCs/>
          <w:lang w:eastAsia="es-SV"/>
        </w:rPr>
        <w:t>DIRECTORA MARTA GUADALUPE QUINTANILLA</w:t>
      </w:r>
    </w:p>
    <w:p w:rsidR="005A12C3" w:rsidRPr="005A12C3" w:rsidRDefault="005A12C3" w:rsidP="005A12C3">
      <w:pPr>
        <w:spacing w:before="100" w:beforeAutospacing="1" w:after="100" w:afterAutospacing="1"/>
        <w:jc w:val="both"/>
        <w:outlineLvl w:val="3"/>
        <w:rPr>
          <w:rFonts w:eastAsia="Times New Roman" w:cs="Browallia New"/>
          <w:bCs/>
          <w:lang w:eastAsia="es-SV"/>
        </w:rPr>
      </w:pPr>
      <w:r w:rsidRPr="005A12C3">
        <w:t>Realizar las actividades relacionadas con la gestión de adquisiciones y contrataciones de obras, bienes y servicios del Ministerio de Agricultura y Ganadería.</w:t>
      </w:r>
    </w:p>
    <w:p w:rsidR="00F6642D" w:rsidRPr="00F6642D" w:rsidRDefault="003133D8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OFICINA FINANCIERA INSTITUCIONAL </w:t>
      </w:r>
      <w:r w:rsidR="00F6642D" w:rsidRPr="00F6642D">
        <w:rPr>
          <w:rFonts w:eastAsia="Times New Roman" w:cs="Times New Roman"/>
          <w:b/>
          <w:bCs/>
          <w:lang w:eastAsia="es-SV"/>
        </w:rPr>
        <w:t xml:space="preserve">- OFI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>
        <w:rPr>
          <w:rFonts w:eastAsia="Times New Roman" w:cs="Times New Roman"/>
          <w:lang w:eastAsia="es-SV"/>
        </w:rPr>
        <w:t xml:space="preserve">DIRECTOR: </w:t>
      </w:r>
      <w:r w:rsidR="003133D8">
        <w:rPr>
          <w:rFonts w:eastAsia="Times New Roman" w:cs="Times New Roman"/>
          <w:lang w:eastAsia="es-SV"/>
        </w:rPr>
        <w:t>JAIME ERNESTO ESCOBAR SILVA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Realiza la gestión financiera del Ministerio y vela por el cumplimiento de las políticas, lineamientos y disposiciones, normativas establecidas por el Ministerio de Hacienda.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DESARROLLO RURAL - DGDR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3133D8">
        <w:rPr>
          <w:rFonts w:eastAsia="Times New Roman" w:cs="Times New Roman"/>
          <w:lang w:eastAsia="es-SV"/>
        </w:rPr>
        <w:t>MANUEL FERMIN OLIVA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Fomentar la participación activad de la familia rural, en el desarrollo del sector agropecuario y su incorporación al desarrollo económico y social del país.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ECONOMÍA AGROPECUARIA - DGEA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>
        <w:rPr>
          <w:rFonts w:eastAsia="Times New Roman" w:cs="Times New Roman"/>
          <w:lang w:eastAsia="es-SV"/>
        </w:rPr>
        <w:t xml:space="preserve">DIRECTOR: </w:t>
      </w:r>
      <w:r w:rsidR="003133D8">
        <w:rPr>
          <w:rFonts w:eastAsia="Times New Roman" w:cs="Times New Roman"/>
          <w:lang w:eastAsia="es-SV"/>
        </w:rPr>
        <w:t>CLAUDIA YASMIN GUTIERREZ DE MEBIUS</w:t>
      </w:r>
    </w:p>
    <w:p w:rsid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lastRenderedPageBreak/>
        <w:t>Contribuir a mejorar la rentabilidad y competitividad, de manera sostenible, de las actividades agropecuarias, forestales y pesqueras, mediante la generación y divulgación de Información estadística agropecuaria; promoción de la asociatividad; orientación estra</w:t>
      </w:r>
      <w:r>
        <w:rPr>
          <w:rFonts w:eastAsia="Times New Roman" w:cs="Times New Roman"/>
          <w:lang w:eastAsia="es-SV"/>
        </w:rPr>
        <w:t xml:space="preserve">tégica de mercado y asistencia </w:t>
      </w:r>
      <w:r w:rsidRPr="00F6642D">
        <w:rPr>
          <w:rFonts w:eastAsia="Times New Roman" w:cs="Times New Roman"/>
          <w:lang w:eastAsia="es-SV"/>
        </w:rPr>
        <w:t xml:space="preserve">agroempresarial a los agronegocios. </w:t>
      </w:r>
    </w:p>
    <w:p w:rsidR="004B7380" w:rsidRPr="00F6642D" w:rsidRDefault="004B7380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SANIDAD VEGETAL - DGSV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3133D8">
        <w:rPr>
          <w:rFonts w:eastAsia="Times New Roman" w:cs="Times New Roman"/>
          <w:lang w:eastAsia="es-SV"/>
        </w:rPr>
        <w:t>HELMER ALONSO ESQUIVEL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Proteger el patrimonio agrícola del país, de las plagas que lo afectan, así como garantizar la fitosanidad e inocuidad de alimentos de origen vegetal, para prevenir daños en la salud humana y medio ambiente.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ORDENAMIENTO FORESTAL CUENCAS Y RIEGO -DGFCR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3133D8">
        <w:rPr>
          <w:rFonts w:eastAsia="Times New Roman" w:cs="Times New Roman"/>
          <w:lang w:eastAsia="es-SV"/>
        </w:rPr>
        <w:t>JULIO ALBERTO OLANO NOYOLA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>Regular el manejo y aprovechamiento en forma sostenible, de los recursos forestales y la industria maderera y contribuir a incrementar la producción y la productividad agropecuaria mediante la utilización racional de los recursos suelos y agua, a fin de dinamizar el desarrollo sostenible del país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DESARROLLO DE LA PESCA Y LA ACUÍCULTURA - CENDEPESCA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B86208">
        <w:rPr>
          <w:rFonts w:eastAsia="Times New Roman" w:cs="Times New Roman"/>
          <w:lang w:eastAsia="es-SV"/>
        </w:rPr>
        <w:t>ALEJANDRO FLORES BONILLA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Regular la ordenación y promoción de las actividades de pesca y acuicultura, asegurando la conservación y el desarrollo sostenible de los recursos hidrobiológicos.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lang w:eastAsia="es-SV"/>
        </w:rPr>
      </w:pPr>
      <w:r w:rsidRPr="00F6642D">
        <w:rPr>
          <w:rFonts w:eastAsia="Times New Roman" w:cs="Times New Roman"/>
          <w:b/>
          <w:bCs/>
          <w:lang w:eastAsia="es-SV"/>
        </w:rPr>
        <w:t xml:space="preserve">DIRECCIÓN GENERAL DE GANADERÍA - DGG 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DIRECTOR </w:t>
      </w:r>
      <w:r w:rsidR="003133D8">
        <w:rPr>
          <w:rFonts w:eastAsia="Times New Roman" w:cs="Times New Roman"/>
          <w:lang w:eastAsia="es-SV"/>
        </w:rPr>
        <w:t>DAVID MARTINEZ ARIAS</w:t>
      </w:r>
    </w:p>
    <w:p w:rsidR="00F6642D" w:rsidRPr="00F6642D" w:rsidRDefault="00F6642D" w:rsidP="00F6642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s-SV"/>
        </w:rPr>
      </w:pPr>
      <w:r w:rsidRPr="00F6642D">
        <w:rPr>
          <w:rFonts w:eastAsia="Times New Roman" w:cs="Times New Roman"/>
          <w:lang w:eastAsia="es-SV"/>
        </w:rPr>
        <w:t xml:space="preserve">Promover y fomentar la producción y productividad ganadera, en coordinación con las demás entidades del ramo de Agricultura y Ganadería. </w:t>
      </w:r>
    </w:p>
    <w:p w:rsidR="00F6642D" w:rsidRPr="00F6642D" w:rsidRDefault="00F6642D" w:rsidP="00F6642D">
      <w:pPr>
        <w:jc w:val="right"/>
      </w:pPr>
    </w:p>
    <w:sectPr w:rsidR="00F6642D" w:rsidRPr="00F6642D" w:rsidSect="009F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D20" w:rsidRDefault="00252D20" w:rsidP="00594C39">
      <w:pPr>
        <w:spacing w:after="0" w:line="240" w:lineRule="auto"/>
      </w:pPr>
      <w:r>
        <w:separator/>
      </w:r>
    </w:p>
  </w:endnote>
  <w:endnote w:type="continuationSeparator" w:id="1">
    <w:p w:rsidR="00252D20" w:rsidRDefault="00252D20" w:rsidP="005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D20" w:rsidRDefault="00252D20" w:rsidP="00594C39">
      <w:pPr>
        <w:spacing w:after="0" w:line="240" w:lineRule="auto"/>
      </w:pPr>
      <w:r>
        <w:separator/>
      </w:r>
    </w:p>
  </w:footnote>
  <w:footnote w:type="continuationSeparator" w:id="1">
    <w:p w:rsidR="00252D20" w:rsidRDefault="00252D20" w:rsidP="0059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39" w:rsidRPr="00594C39" w:rsidRDefault="00594C39" w:rsidP="00594C39">
    <w:pPr>
      <w:jc w:val="right"/>
      <w:rPr>
        <w:b/>
        <w:i/>
        <w:sz w:val="20"/>
        <w:szCs w:val="20"/>
        <w:u w:val="single"/>
      </w:rPr>
    </w:pPr>
    <w:r w:rsidRPr="00594C39">
      <w:rPr>
        <w:b/>
        <w:i/>
        <w:sz w:val="20"/>
        <w:szCs w:val="20"/>
        <w:u w:val="single"/>
      </w:rPr>
      <w:t>Estructura Organizativa Año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2D6"/>
    <w:rsid w:val="000432D6"/>
    <w:rsid w:val="00087A99"/>
    <w:rsid w:val="000C1D25"/>
    <w:rsid w:val="001705B1"/>
    <w:rsid w:val="00244C28"/>
    <w:rsid w:val="00252D20"/>
    <w:rsid w:val="003133D8"/>
    <w:rsid w:val="004917B3"/>
    <w:rsid w:val="004B7380"/>
    <w:rsid w:val="004C0B60"/>
    <w:rsid w:val="004D5AD8"/>
    <w:rsid w:val="0057149A"/>
    <w:rsid w:val="00594C39"/>
    <w:rsid w:val="005A12C3"/>
    <w:rsid w:val="00660966"/>
    <w:rsid w:val="00723465"/>
    <w:rsid w:val="00753BB3"/>
    <w:rsid w:val="00761EE6"/>
    <w:rsid w:val="0078354A"/>
    <w:rsid w:val="009F0527"/>
    <w:rsid w:val="00B3534A"/>
    <w:rsid w:val="00B86208"/>
    <w:rsid w:val="00C676E4"/>
    <w:rsid w:val="00C862FC"/>
    <w:rsid w:val="00CF7D33"/>
    <w:rsid w:val="00D125B3"/>
    <w:rsid w:val="00D66E71"/>
    <w:rsid w:val="00E9254A"/>
    <w:rsid w:val="00F6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4" type="connector" idref="#_x0000_s1071"/>
        <o:r id="V:Rule25" type="connector" idref="#_x0000_s1049"/>
        <o:r id="V:Rule26" type="connector" idref="#_x0000_s1048"/>
        <o:r id="V:Rule27" type="connector" idref="#_x0000_s1063"/>
        <o:r id="V:Rule28" type="connector" idref="#_x0000_s1070"/>
        <o:r id="V:Rule29" type="connector" idref="#_x0000_s1038"/>
        <o:r id="V:Rule30" type="connector" idref="#_x0000_s1043"/>
        <o:r id="V:Rule31" type="connector" idref="#_x0000_s1044"/>
        <o:r id="V:Rule32" type="connector" idref="#_x0000_s1040"/>
        <o:r id="V:Rule33" type="connector" idref="#_x0000_s1051"/>
        <o:r id="V:Rule34" type="connector" idref="#_x0000_s1069"/>
        <o:r id="V:Rule35" type="connector" idref="#_x0000_s1050"/>
        <o:r id="V:Rule36" type="connector" idref="#_x0000_s1060"/>
        <o:r id="V:Rule37" type="connector" idref="#_x0000_s1041"/>
        <o:r id="V:Rule38" type="connector" idref="#_x0000_s1064"/>
        <o:r id="V:Rule39" type="connector" idref="#_x0000_s1062"/>
        <o:r id="V:Rule40" type="connector" idref="#_x0000_s1061"/>
        <o:r id="V:Rule41" type="connector" idref="#_x0000_s1030"/>
        <o:r id="V:Rule42" type="connector" idref="#_x0000_s1059"/>
        <o:r id="V:Rule43" type="connector" idref="#_x0000_s1068"/>
        <o:r id="V:Rule44" type="connector" idref="#_x0000_s1052"/>
        <o:r id="V:Rule45" type="connector" idref="#_x0000_s1028"/>
        <o:r id="V:Rule46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7"/>
  </w:style>
  <w:style w:type="paragraph" w:styleId="Ttulo1">
    <w:name w:val="heading 1"/>
    <w:basedOn w:val="Normal"/>
    <w:next w:val="Normal"/>
    <w:link w:val="Ttulo1Car"/>
    <w:uiPriority w:val="9"/>
    <w:qFormat/>
    <w:rsid w:val="00594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C676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39"/>
  </w:style>
  <w:style w:type="paragraph" w:styleId="Piedepgina">
    <w:name w:val="footer"/>
    <w:basedOn w:val="Normal"/>
    <w:link w:val="Piedepgina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39"/>
  </w:style>
  <w:style w:type="paragraph" w:styleId="Sinespaciado">
    <w:name w:val="No Spacing"/>
    <w:uiPriority w:val="1"/>
    <w:qFormat/>
    <w:rsid w:val="00594C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94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676E4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C6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B1EC-6858-4BEA-B5DF-3F61E5C2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6</cp:revision>
  <cp:lastPrinted>2016-11-17T16:24:00Z</cp:lastPrinted>
  <dcterms:created xsi:type="dcterms:W3CDTF">2016-11-17T14:07:00Z</dcterms:created>
  <dcterms:modified xsi:type="dcterms:W3CDTF">2016-11-18T15:52:00Z</dcterms:modified>
</cp:coreProperties>
</file>