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9" w:rsidRPr="008423D9" w:rsidRDefault="008423D9" w:rsidP="008423D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  <w:r w:rsidRPr="008423D9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paG. 1 de la presente resolución</w:t>
      </w:r>
    </w:p>
    <w:p w:rsidR="00714AA6" w:rsidRPr="001F7DE6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1F7DE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1F7DE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1F7DE6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1F7DE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F7DE6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1F7DE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 w:rsidRPr="001F7DE6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447805" w:rsidRPr="001F7DE6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1235E9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65633F" w:rsidRPr="001F7DE6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B901DA" w:rsidRDefault="00714AA6" w:rsidP="00B901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Santa Tecla, </w:t>
      </w:r>
      <w:r w:rsidR="00B70104" w:rsidRPr="00B901DA">
        <w:rPr>
          <w:rFonts w:asciiTheme="minorHAnsi" w:eastAsia="Arial Unicode MS" w:hAnsiTheme="minorHAnsi" w:cs="Arial Unicode MS"/>
        </w:rPr>
        <w:t xml:space="preserve">departamento de La Libertad </w:t>
      </w:r>
      <w:r w:rsidRPr="00B901DA">
        <w:rPr>
          <w:rFonts w:asciiTheme="minorHAnsi" w:eastAsia="Arial Unicode MS" w:hAnsiTheme="minorHAnsi" w:cs="Arial Unicode MS"/>
        </w:rPr>
        <w:t xml:space="preserve">a las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>catorce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horas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>veintiséis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C724BC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>siete</w:t>
      </w:r>
      <w:r w:rsidR="001F7DE6" w:rsidRPr="00C724BC">
        <w:rPr>
          <w:rFonts w:asciiTheme="minorHAnsi" w:eastAsia="Arial Unicode MS" w:hAnsiTheme="minorHAnsi" w:cs="Arial Unicode MS"/>
          <w:color w:val="000099"/>
        </w:rPr>
        <w:t xml:space="preserve"> de noviembre</w:t>
      </w:r>
      <w:r w:rsidR="003D3253" w:rsidRPr="00C724BC">
        <w:rPr>
          <w:rFonts w:asciiTheme="minorHAnsi" w:eastAsia="Arial Unicode MS" w:hAnsiTheme="minorHAnsi" w:cs="Arial Unicode MS"/>
          <w:color w:val="000099"/>
        </w:rPr>
        <w:t xml:space="preserve"> </w:t>
      </w:r>
      <w:r w:rsidRPr="00C724BC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C724BC">
        <w:rPr>
          <w:rFonts w:asciiTheme="minorHAnsi" w:eastAsia="Arial Unicode MS" w:hAnsiTheme="minorHAnsi" w:cs="Arial Unicode MS"/>
          <w:color w:val="000099"/>
        </w:rPr>
        <w:t>6</w:t>
      </w:r>
      <w:r w:rsidRPr="00B901DA">
        <w:rPr>
          <w:rFonts w:asciiTheme="minorHAnsi" w:eastAsia="Arial Unicode MS" w:hAnsiTheme="minorHAnsi" w:cs="Arial Unicode MS"/>
        </w:rPr>
        <w:t>,</w:t>
      </w:r>
      <w:r w:rsidR="00C724BC">
        <w:rPr>
          <w:rFonts w:asciiTheme="minorHAnsi" w:eastAsia="Arial Unicode MS" w:hAnsiTheme="minorHAnsi" w:cs="Arial Unicode MS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el Ministerio de Agricultura y Ganadería luego de haber recibido y admitido la solicitud de información</w:t>
      </w: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B320D" w:rsidRPr="00B901DA">
        <w:rPr>
          <w:rFonts w:asciiTheme="minorHAnsi" w:eastAsia="Arial Unicode MS" w:hAnsiTheme="minorHAnsi" w:cs="Arial Unicode MS"/>
          <w:b/>
          <w:color w:val="000099"/>
        </w:rPr>
        <w:t>2</w:t>
      </w:r>
      <w:r w:rsidR="001F7DE6" w:rsidRPr="00B901DA">
        <w:rPr>
          <w:rFonts w:asciiTheme="minorHAnsi" w:eastAsia="Arial Unicode MS" w:hAnsiTheme="minorHAnsi" w:cs="Arial Unicode MS"/>
          <w:b/>
          <w:color w:val="000099"/>
        </w:rPr>
        <w:t>7</w:t>
      </w:r>
      <w:r w:rsidR="001235E9" w:rsidRPr="00B901DA">
        <w:rPr>
          <w:rFonts w:asciiTheme="minorHAnsi" w:eastAsia="Arial Unicode MS" w:hAnsiTheme="minorHAnsi" w:cs="Arial Unicode MS"/>
          <w:b/>
          <w:color w:val="000099"/>
        </w:rPr>
        <w:t>0</w:t>
      </w:r>
      <w:r w:rsidR="00C724BC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B901DA">
        <w:rPr>
          <w:rFonts w:asciiTheme="minorHAnsi" w:eastAsia="Arial Unicode MS" w:hAnsiTheme="minorHAnsi" w:cs="Arial Unicode MS"/>
        </w:rPr>
        <w:t>sobre:</w:t>
      </w:r>
    </w:p>
    <w:p w:rsidR="001F7DE6" w:rsidRPr="001F7DE6" w:rsidRDefault="001F7DE6" w:rsidP="00B901DA">
      <w:pPr>
        <w:autoSpaceDE w:val="0"/>
        <w:autoSpaceDN w:val="0"/>
        <w:adjustRightInd w:val="0"/>
        <w:spacing w:after="0" w:line="240" w:lineRule="auto"/>
        <w:rPr>
          <w:rFonts w:eastAsia="Calibri"/>
          <w:color w:val="000099"/>
          <w:lang w:eastAsia="en-US"/>
        </w:rPr>
      </w:pP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Datos estadísticos de insumos agropecuari</w:t>
      </w:r>
      <w:r w:rsidR="00E24501" w:rsidRPr="004B5B8D">
        <w:rPr>
          <w:bCs/>
          <w:color w:val="000099"/>
        </w:rPr>
        <w:t>os utilizados en la siembra de m</w:t>
      </w:r>
      <w:r w:rsidRPr="004B5B8D">
        <w:rPr>
          <w:bCs/>
          <w:color w:val="000099"/>
        </w:rPr>
        <w:t>aíz, frijol, y soya, especialmente la semilla.</w:t>
      </w: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Fertilizante y plaguicida importados.</w:t>
      </w: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Importaciones del MAG y de las empresas privadas que importan productos agrícolas como trigo y harina de trigo, arroz, y demás granos básicos</w:t>
      </w: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Detalles del impacto del Plan de Agricultura Familiar</w:t>
      </w: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Detalle del gasto público que el MAG ha realizado en cada uno de los rubros en los que invierte su presupuesto, desde 2008 hasta 2016</w:t>
      </w: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Importadores de semillas de granos básicos, sin especificar datos de importación</w:t>
      </w: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Detalle de tipos de insumos proporcionados a los agricultores de subsistencia.</w:t>
      </w:r>
    </w:p>
    <w:p w:rsidR="001F7DE6" w:rsidRPr="004B5B8D" w:rsidRDefault="001F7DE6" w:rsidP="00B901DA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color w:val="000099"/>
        </w:rPr>
      </w:pPr>
      <w:r w:rsidRPr="004B5B8D">
        <w:rPr>
          <w:bCs/>
          <w:color w:val="000099"/>
        </w:rPr>
        <w:t>Detalle de tipos de insumos proporcionados a los agricultores como plaguicidas</w:t>
      </w:r>
    </w:p>
    <w:p w:rsidR="00447805" w:rsidRPr="004B5B8D" w:rsidRDefault="001F7DE6" w:rsidP="00B901DA">
      <w:pPr>
        <w:pStyle w:val="Prrafodelista"/>
        <w:widowControl w:val="0"/>
        <w:numPr>
          <w:ilvl w:val="0"/>
          <w:numId w:val="4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B5B8D">
        <w:rPr>
          <w:bCs/>
          <w:color w:val="000099"/>
        </w:rPr>
        <w:t>Proceso de autorización para importar semillas</w:t>
      </w:r>
    </w:p>
    <w:p w:rsidR="00B13CD4" w:rsidRPr="00B901DA" w:rsidRDefault="00B13CD4" w:rsidP="00B901D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lang w:eastAsia="en-US"/>
        </w:rPr>
      </w:pPr>
    </w:p>
    <w:p w:rsidR="00B5477D" w:rsidRPr="00B901DA" w:rsidRDefault="00BE0B9D" w:rsidP="00B901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>P</w:t>
      </w:r>
      <w:r w:rsidR="00EE4B7D" w:rsidRPr="00B901DA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8423D9">
        <w:rPr>
          <w:rFonts w:asciiTheme="minorHAnsi" w:eastAsia="Arial Unicode MS" w:hAnsiTheme="minorHAnsi" w:cs="Arial Unicode MS"/>
        </w:rPr>
        <w:t xml:space="preserve"> </w:t>
      </w:r>
      <w:r w:rsidR="008423D9" w:rsidRPr="008423D9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XXXXXXXXXXXXXXXXX</w:t>
      </w:r>
      <w:r w:rsidR="00547BFB" w:rsidRPr="00B901DA">
        <w:rPr>
          <w:rFonts w:asciiTheme="minorHAnsi" w:eastAsia="Arial Unicode MS" w:hAnsiTheme="minorHAnsi" w:cs="Arial Unicode MS"/>
        </w:rPr>
        <w:t xml:space="preserve"> </w:t>
      </w:r>
      <w:r w:rsidR="00B5477D" w:rsidRPr="00B901D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B5477D" w:rsidRPr="00E24501" w:rsidRDefault="00B5477D" w:rsidP="00B901D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126A4D" w:rsidRPr="00B901DA" w:rsidRDefault="00B5477D" w:rsidP="00B901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B901DA">
        <w:rPr>
          <w:rFonts w:asciiTheme="minorHAnsi" w:eastAsia="Arial Unicode MS" w:hAnsiTheme="minorHAnsi" w:cs="Arial Unicode MS"/>
          <w:b/>
          <w:color w:val="000099"/>
        </w:rPr>
        <w:t xml:space="preserve">PROPORCIONAR </w:t>
      </w:r>
      <w:r w:rsidR="00C25282" w:rsidRPr="00C25282">
        <w:rPr>
          <w:rFonts w:asciiTheme="minorHAnsi" w:eastAsia="Arial Unicode MS" w:hAnsiTheme="minorHAnsi" w:cs="Arial Unicode MS"/>
          <w:b/>
        </w:rPr>
        <w:t>PARTE</w:t>
      </w:r>
      <w:r w:rsidR="00C25282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Pr="00B901DA">
        <w:rPr>
          <w:rFonts w:asciiTheme="minorHAnsi" w:eastAsia="Arial Unicode MS" w:hAnsiTheme="minorHAnsi" w:cs="Arial Unicode MS"/>
          <w:b/>
          <w:color w:val="000099"/>
        </w:rPr>
        <w:t>LA INFORMACIÓN PÚBLICA SOLICITADA</w:t>
      </w:r>
    </w:p>
    <w:p w:rsidR="00126A4D" w:rsidRPr="00E24501" w:rsidRDefault="00126A4D" w:rsidP="00B901DA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F35BB8" w:rsidRDefault="00B13CD4" w:rsidP="00B901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901DA">
        <w:rPr>
          <w:rFonts w:asciiTheme="minorHAnsi" w:eastAsia="Arial Unicode MS" w:hAnsiTheme="minorHAnsi" w:cs="Arial Unicode MS"/>
        </w:rPr>
        <w:t xml:space="preserve">Se </w:t>
      </w:r>
      <w:r w:rsidR="00126A4D" w:rsidRPr="00B901DA">
        <w:rPr>
          <w:rFonts w:asciiTheme="minorHAnsi" w:eastAsia="Arial Unicode MS" w:hAnsiTheme="minorHAnsi" w:cs="Arial Unicode MS"/>
        </w:rPr>
        <w:t>adjunta</w:t>
      </w:r>
      <w:r w:rsidR="001575C3">
        <w:rPr>
          <w:rFonts w:asciiTheme="minorHAnsi" w:eastAsia="Arial Unicode MS" w:hAnsiTheme="minorHAnsi" w:cs="Arial Unicode MS"/>
        </w:rPr>
        <w:t>n</w:t>
      </w:r>
      <w:r w:rsidR="00126A4D" w:rsidRPr="00B901DA">
        <w:rPr>
          <w:rFonts w:asciiTheme="minorHAnsi" w:eastAsia="Arial Unicode MS" w:hAnsiTheme="minorHAnsi" w:cs="Arial Unicode MS"/>
        </w:rPr>
        <w:t xml:space="preserve"> a la presente resolución </w:t>
      </w:r>
      <w:r w:rsidR="009D66F5">
        <w:rPr>
          <w:rFonts w:asciiTheme="minorHAnsi" w:eastAsia="Arial Unicode MS" w:hAnsiTheme="minorHAnsi" w:cs="Arial Unicode MS"/>
        </w:rPr>
        <w:t>2 listas en formato PDF de importadores de frijol y maíz.</w:t>
      </w:r>
    </w:p>
    <w:p w:rsidR="00D36483" w:rsidRPr="008423D9" w:rsidRDefault="00D36483" w:rsidP="00C25282">
      <w:pPr>
        <w:spacing w:after="0" w:line="240" w:lineRule="auto"/>
        <w:jc w:val="both"/>
        <w:rPr>
          <w:sz w:val="12"/>
          <w:szCs w:val="24"/>
        </w:rPr>
      </w:pPr>
    </w:p>
    <w:p w:rsidR="0075546C" w:rsidRDefault="0075546C" w:rsidP="00C25282">
      <w:pPr>
        <w:spacing w:after="0" w:line="240" w:lineRule="auto"/>
        <w:jc w:val="both"/>
        <w:rPr>
          <w:sz w:val="24"/>
          <w:szCs w:val="24"/>
        </w:rPr>
      </w:pPr>
      <w:r w:rsidRPr="0075546C">
        <w:rPr>
          <w:sz w:val="24"/>
          <w:szCs w:val="24"/>
        </w:rPr>
        <w:t>So</w:t>
      </w:r>
      <w:r>
        <w:rPr>
          <w:sz w:val="24"/>
          <w:szCs w:val="24"/>
        </w:rPr>
        <w:t>bre los siguientes requerimientos:</w:t>
      </w:r>
    </w:p>
    <w:p w:rsidR="00D36483" w:rsidRPr="008423D9" w:rsidRDefault="00D36483" w:rsidP="00C25282">
      <w:pPr>
        <w:spacing w:after="0" w:line="240" w:lineRule="auto"/>
        <w:jc w:val="both"/>
        <w:rPr>
          <w:sz w:val="16"/>
          <w:szCs w:val="24"/>
        </w:rPr>
      </w:pPr>
    </w:p>
    <w:p w:rsidR="00E24501" w:rsidRPr="00C60DEA" w:rsidRDefault="00E24501" w:rsidP="00E24501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60DEA">
        <w:rPr>
          <w:bCs/>
          <w:color w:val="000099"/>
        </w:rPr>
        <w:t>Datos estadísticos de insumos agropecuarios utilizados en la siembra de maíz, frijol, y soya, especialmente la semilla.</w:t>
      </w:r>
    </w:p>
    <w:p w:rsidR="00E24501" w:rsidRPr="00C60DEA" w:rsidRDefault="00E24501" w:rsidP="00E24501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60DEA">
        <w:rPr>
          <w:bCs/>
          <w:color w:val="000099"/>
        </w:rPr>
        <w:t>Detalles del impacto del Plan de Agricultura Familiar</w:t>
      </w:r>
    </w:p>
    <w:p w:rsidR="00E24501" w:rsidRPr="00C60DEA" w:rsidRDefault="00E24501" w:rsidP="00E24501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60DEA">
        <w:rPr>
          <w:bCs/>
          <w:color w:val="000099"/>
        </w:rPr>
        <w:t>Detalle del gasto público que el MAG ha realizado en cada uno de los rubros en los que invierte su presupuesto, desde 2008 hasta 2016</w:t>
      </w:r>
    </w:p>
    <w:p w:rsidR="00E24501" w:rsidRPr="00C60DEA" w:rsidRDefault="00E24501" w:rsidP="00E24501">
      <w:pPr>
        <w:pStyle w:val="Prrafodelist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C60DEA">
        <w:rPr>
          <w:bCs/>
          <w:color w:val="000099"/>
        </w:rPr>
        <w:t>Detalle de tipos de insumos proporcionados a los agricultores de subsistencia.</w:t>
      </w:r>
    </w:p>
    <w:p w:rsidR="00E24501" w:rsidRPr="00C60DEA" w:rsidRDefault="00E24501" w:rsidP="00E24501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60DEA">
        <w:rPr>
          <w:bCs/>
          <w:color w:val="000099"/>
        </w:rPr>
        <w:t>Proceso de autorización para importar semillas</w:t>
      </w:r>
    </w:p>
    <w:p w:rsidR="00C25282" w:rsidRPr="00C25282" w:rsidRDefault="00E24501" w:rsidP="00C25282">
      <w:pPr>
        <w:spacing w:after="0" w:line="240" w:lineRule="auto"/>
        <w:jc w:val="both"/>
        <w:rPr>
          <w:color w:val="000099"/>
          <w:sz w:val="24"/>
          <w:szCs w:val="24"/>
        </w:rPr>
      </w:pPr>
      <w:r>
        <w:rPr>
          <w:rFonts w:asciiTheme="minorHAnsi" w:eastAsia="Arial Unicode MS" w:hAnsiTheme="minorHAnsi" w:cs="Arial Unicode MS"/>
        </w:rPr>
        <w:lastRenderedPageBreak/>
        <w:t>S</w:t>
      </w:r>
      <w:r w:rsidR="00C25282" w:rsidRPr="00E24501">
        <w:rPr>
          <w:rFonts w:asciiTheme="minorHAnsi" w:eastAsia="Arial Unicode MS" w:hAnsiTheme="minorHAnsi" w:cs="Arial Unicode MS"/>
        </w:rPr>
        <w:t>e estudió lo solicitado determinándose con base al art. 62 inciso 2º que parte de la misma ya está</w:t>
      </w:r>
      <w:r w:rsidR="00C25282" w:rsidRPr="00931693">
        <w:rPr>
          <w:rFonts w:asciiTheme="minorHAnsi" w:eastAsia="Arial Unicode MS" w:hAnsiTheme="minorHAnsi" w:cs="Arial Unicode MS"/>
        </w:rPr>
        <w:t xml:space="preserve"> disponible al público. Por lo tanto resuelve:</w:t>
      </w:r>
    </w:p>
    <w:p w:rsidR="00C25282" w:rsidRPr="000E2EF1" w:rsidRDefault="00C25282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C25282" w:rsidRPr="00F74FD2" w:rsidRDefault="00C25282" w:rsidP="00C252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74FD2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C25282" w:rsidRPr="000E2EF1" w:rsidRDefault="00C25282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C25282" w:rsidRDefault="00C25282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Dicha </w:t>
      </w:r>
      <w:r w:rsidRPr="004E567C">
        <w:rPr>
          <w:rFonts w:asciiTheme="minorHAnsi" w:eastAsia="Arial Unicode MS" w:hAnsiTheme="minorHAnsi" w:cs="Arial Unicode MS"/>
        </w:rPr>
        <w:t>información</w:t>
      </w:r>
      <w:r w:rsidR="00D36483">
        <w:rPr>
          <w:rFonts w:asciiTheme="minorHAnsi" w:eastAsia="Arial Unicode MS" w:hAnsiTheme="minorHAnsi" w:cs="Arial Unicode MS"/>
        </w:rPr>
        <w:t xml:space="preserve"> </w:t>
      </w:r>
      <w:r>
        <w:rPr>
          <w:rFonts w:asciiTheme="minorHAnsi" w:eastAsia="Arial Unicode MS" w:hAnsiTheme="minorHAnsi" w:cs="Arial Unicode MS"/>
        </w:rPr>
        <w:t xml:space="preserve">puede descargarse en </w:t>
      </w:r>
      <w:r w:rsidRPr="00931693">
        <w:rPr>
          <w:rFonts w:asciiTheme="minorHAnsi" w:eastAsia="Arial Unicode MS" w:hAnsiTheme="minorHAnsi" w:cs="Arial Unicode MS"/>
        </w:rPr>
        <w:t>la página web del MAG</w:t>
      </w:r>
      <w:r w:rsidRPr="00944BBC">
        <w:rPr>
          <w:rFonts w:asciiTheme="minorHAnsi" w:eastAsia="Arial Unicode MS" w:hAnsiTheme="minorHAnsi" w:cs="Arial Unicode MS"/>
          <w:b/>
          <w:color w:val="000099"/>
        </w:rPr>
        <w:t>www.mag.gob.sv</w:t>
      </w:r>
      <w:r w:rsidRPr="00931693">
        <w:rPr>
          <w:rFonts w:asciiTheme="minorHAnsi" w:eastAsia="Arial Unicode MS" w:hAnsiTheme="minorHAnsi" w:cs="Arial Unicode MS"/>
        </w:rPr>
        <w:t xml:space="preserve">, en la </w:t>
      </w:r>
      <w:r>
        <w:rPr>
          <w:rFonts w:asciiTheme="minorHAnsi" w:eastAsia="Arial Unicode MS" w:hAnsiTheme="minorHAnsi" w:cs="Arial Unicode MS"/>
        </w:rPr>
        <w:t xml:space="preserve">siguiente </w:t>
      </w:r>
      <w:r w:rsidRPr="00931693">
        <w:rPr>
          <w:rFonts w:asciiTheme="minorHAnsi" w:eastAsia="Arial Unicode MS" w:hAnsiTheme="minorHAnsi" w:cs="Arial Unicode MS"/>
        </w:rPr>
        <w:t>secci</w:t>
      </w:r>
      <w:r>
        <w:rPr>
          <w:rFonts w:asciiTheme="minorHAnsi" w:eastAsia="Arial Unicode MS" w:hAnsiTheme="minorHAnsi" w:cs="Arial Unicode MS"/>
        </w:rPr>
        <w:t xml:space="preserve">ón: </w:t>
      </w:r>
    </w:p>
    <w:p w:rsidR="00C25282" w:rsidRDefault="00C25282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25282" w:rsidRDefault="007D4228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DATOS ESTADÍSTICOS INSUMOS AGROPECUARIOS</w:t>
      </w:r>
    </w:p>
    <w:p w:rsidR="007D4228" w:rsidRDefault="0027664A" w:rsidP="007D4228">
      <w:pPr>
        <w:spacing w:after="0" w:line="240" w:lineRule="auto"/>
        <w:jc w:val="both"/>
      </w:pPr>
      <w:hyperlink r:id="rId8" w:history="1">
        <w:r w:rsidR="007D4228" w:rsidRPr="00DA49F3">
          <w:rPr>
            <w:rStyle w:val="Hipervnculo"/>
            <w:rFonts w:asciiTheme="minorHAnsi" w:eastAsia="Arial Unicode MS" w:hAnsiTheme="minorHAnsi" w:cs="Arial Unicode MS"/>
          </w:rPr>
          <w:t>http://www.mag.gob.sv/estadisticas-agropecuarias/</w:t>
        </w:r>
      </w:hyperlink>
    </w:p>
    <w:p w:rsidR="007D4228" w:rsidRDefault="0027664A" w:rsidP="007D422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9" w:history="1">
        <w:r w:rsidR="007D4228" w:rsidRPr="00981298">
          <w:rPr>
            <w:rStyle w:val="Hipervnculo"/>
            <w:rFonts w:asciiTheme="minorHAnsi" w:eastAsia="Arial Unicode MS" w:hAnsiTheme="minorHAnsi" w:cs="Arial Unicode MS"/>
          </w:rPr>
          <w:t>http://www.mag.gob.sv/direccion-general-de-economia-agropecuaria/estadisticas-agropecuarias/guia-anual-de-precios-de-insumos-agropecuarios/</w:t>
        </w:r>
      </w:hyperlink>
    </w:p>
    <w:p w:rsidR="00C25282" w:rsidRDefault="00C25282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575C3" w:rsidRDefault="001575C3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PLAN DE AGRICULTURA FAMILIAR (RESULTADOS)</w:t>
      </w:r>
    </w:p>
    <w:p w:rsidR="001575C3" w:rsidRDefault="0027664A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10" w:history="1">
        <w:r w:rsidR="001575C3" w:rsidRPr="00981298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http://publica.gobiernoabierto.gob.sv/institutions/ministerio-de-agricultura-y-ganaderia/information_standards/memorias-de-labores</w:t>
        </w:r>
      </w:hyperlink>
    </w:p>
    <w:p w:rsidR="001575C3" w:rsidRPr="001575C3" w:rsidRDefault="001575C3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575C3" w:rsidRDefault="001575C3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DETALLE DEL GASTO PÚBLICO DEL MAG Y RUBROS EN LOS QUE INVIERTE</w:t>
      </w:r>
    </w:p>
    <w:p w:rsidR="001575C3" w:rsidRDefault="0027664A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11" w:history="1">
        <w:r w:rsidR="001575C3" w:rsidRPr="00981298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http://publica.gobiernoabierto.gob.sv/institutions/ministerio-de-agricultura-y-ganaderia/information_standards/presupuesto-actual</w:t>
        </w:r>
      </w:hyperlink>
    </w:p>
    <w:p w:rsidR="001575C3" w:rsidRDefault="001575C3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575C3" w:rsidRDefault="0027664A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12" w:history="1">
        <w:r w:rsidR="001575C3" w:rsidRPr="00981298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http://publica.gobiernoabierto.gob.sv/institutions/ministerio-de-agricultura-y-ganaderia/information_standards/estados-financieros</w:t>
        </w:r>
      </w:hyperlink>
    </w:p>
    <w:p w:rsidR="001575C3" w:rsidRDefault="001575C3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1575C3" w:rsidRDefault="001575C3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>DETALLE DE LOS INSUMOS PROPORCIONADOS A LOS AGRICULTORES DE SUBSISTENCIA</w:t>
      </w:r>
    </w:p>
    <w:p w:rsidR="001575C3" w:rsidRPr="001575C3" w:rsidRDefault="0027664A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hyperlink r:id="rId13" w:history="1">
        <w:r w:rsidR="001575C3" w:rsidRPr="001575C3">
          <w:rPr>
            <w:rStyle w:val="Hipervnculo"/>
            <w:rFonts w:asciiTheme="minorHAnsi" w:eastAsia="Arial Unicode MS" w:hAnsiTheme="minorHAnsi" w:cs="Arial Unicode MS"/>
          </w:rPr>
          <w:t>http://publica.gobiernoabierto.gob.sv/institutions/ministerio-de-agricultura-y-ganaderia/information_standards/subsidios-e-incentivos-fiscales</w:t>
        </w:r>
      </w:hyperlink>
    </w:p>
    <w:p w:rsidR="001575C3" w:rsidRDefault="001575C3" w:rsidP="001575C3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7D4228" w:rsidRDefault="007D4228" w:rsidP="007D422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REQUISITOS Y/O PROCEDIMIENTOS PARA </w:t>
      </w:r>
      <w:r w:rsidRPr="00C50A44">
        <w:rPr>
          <w:rFonts w:asciiTheme="minorHAnsi" w:eastAsia="Arial Unicode MS" w:hAnsiTheme="minorHAnsi" w:cs="Arial Unicode MS"/>
          <w:b/>
          <w:color w:val="000099"/>
        </w:rPr>
        <w:t>IMPORTA</w:t>
      </w:r>
      <w:r>
        <w:rPr>
          <w:rFonts w:asciiTheme="minorHAnsi" w:eastAsia="Arial Unicode MS" w:hAnsiTheme="minorHAnsi" w:cs="Arial Unicode MS"/>
          <w:b/>
          <w:color w:val="000099"/>
        </w:rPr>
        <w:t>R</w:t>
      </w:r>
    </w:p>
    <w:p w:rsidR="007D4228" w:rsidRDefault="0027664A" w:rsidP="007D422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14" w:history="1">
        <w:r w:rsidR="007D4228" w:rsidRPr="00981298">
          <w:rPr>
            <w:rStyle w:val="Hipervnculo"/>
            <w:rFonts w:asciiTheme="minorHAnsi" w:eastAsia="Arial Unicode MS" w:hAnsiTheme="minorHAnsi" w:cs="Arial Unicode MS"/>
          </w:rPr>
          <w:t>http://oas.mag.gob.sv/sisa/tramites.jsp</w:t>
        </w:r>
      </w:hyperlink>
    </w:p>
    <w:p w:rsidR="007D4228" w:rsidRDefault="0027664A" w:rsidP="007D422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hyperlink r:id="rId15" w:history="1">
        <w:r w:rsidR="007D4228" w:rsidRPr="00981298">
          <w:rPr>
            <w:rStyle w:val="Hipervnculo"/>
            <w:rFonts w:asciiTheme="minorHAnsi" w:eastAsia="Arial Unicode MS" w:hAnsiTheme="minorHAnsi" w:cs="Arial Unicode MS"/>
          </w:rPr>
          <w:t>http://www.mag.gob.sv/direccion-general-de-sanidad-vegetal/cuarentena-vegetal/</w:t>
        </w:r>
      </w:hyperlink>
    </w:p>
    <w:p w:rsidR="00C60DEA" w:rsidRDefault="00C60DEA" w:rsidP="00C60DE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C60DEA" w:rsidRDefault="00C60DEA" w:rsidP="00C60DE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="Arial Unicode MS"/>
          <w:b/>
          <w:color w:val="000099"/>
        </w:rPr>
        <w:t xml:space="preserve">IMPORTACIONES </w:t>
      </w:r>
      <w:r w:rsidRPr="00C50A44">
        <w:rPr>
          <w:rFonts w:asciiTheme="minorHAnsi" w:eastAsia="Arial Unicode MS" w:hAnsiTheme="minorHAnsi" w:cs="Arial Unicode MS"/>
          <w:b/>
          <w:color w:val="000099"/>
        </w:rPr>
        <w:t>M</w:t>
      </w:r>
      <w:r>
        <w:rPr>
          <w:rFonts w:asciiTheme="minorHAnsi" w:eastAsia="Arial Unicode MS" w:hAnsiTheme="minorHAnsi" w:cs="Arial Unicode MS"/>
          <w:b/>
          <w:color w:val="000099"/>
        </w:rPr>
        <w:t>AG</w:t>
      </w:r>
    </w:p>
    <w:p w:rsidR="00C60DEA" w:rsidRDefault="0027664A" w:rsidP="00C60DEA">
      <w:pPr>
        <w:spacing w:after="0" w:line="240" w:lineRule="auto"/>
        <w:jc w:val="both"/>
        <w:rPr>
          <w:rFonts w:asciiTheme="minorHAnsi" w:hAnsiTheme="minorHAnsi" w:cstheme="minorHAnsi"/>
          <w:w w:val="102"/>
          <w:u w:val="single"/>
        </w:rPr>
      </w:pPr>
      <w:hyperlink r:id="rId16" w:history="1">
        <w:r w:rsidR="00C60DEA" w:rsidRPr="00981298">
          <w:rPr>
            <w:rStyle w:val="Hipervnculo"/>
            <w:rFonts w:asciiTheme="minorHAnsi" w:hAnsiTheme="minorHAnsi" w:cstheme="minorHAnsi"/>
            <w:w w:val="102"/>
          </w:rPr>
          <w:t>http://www.mag.gob.sv/?s=CONTINGENTE</w:t>
        </w:r>
      </w:hyperlink>
    </w:p>
    <w:p w:rsidR="00C60DEA" w:rsidRDefault="00C60DEA" w:rsidP="007D422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</w:rPr>
      </w:pPr>
    </w:p>
    <w:p w:rsidR="00D36483" w:rsidRDefault="00D36483">
      <w:pPr>
        <w:spacing w:after="0" w:line="240" w:lineRule="auto"/>
        <w:rPr>
          <w:rFonts w:asciiTheme="minorHAnsi" w:hAnsiTheme="minorHAnsi" w:cstheme="minorHAnsi"/>
          <w:w w:val="102"/>
        </w:rPr>
      </w:pPr>
      <w:r>
        <w:rPr>
          <w:rFonts w:asciiTheme="minorHAnsi" w:hAnsiTheme="minorHAnsi" w:cstheme="minorHAnsi"/>
          <w:w w:val="102"/>
        </w:rPr>
        <w:br w:type="page"/>
      </w:r>
    </w:p>
    <w:p w:rsidR="00C25282" w:rsidRPr="00CA0975" w:rsidRDefault="00C25282" w:rsidP="00D3648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  <w:r w:rsidRPr="007D4228">
        <w:rPr>
          <w:rFonts w:asciiTheme="minorHAnsi" w:hAnsiTheme="minorHAnsi" w:cstheme="minorHAnsi"/>
          <w:w w:val="102"/>
        </w:rPr>
        <w:t xml:space="preserve">La información sobre </w:t>
      </w:r>
      <w:r w:rsidR="007D4228" w:rsidRPr="00C60DEA">
        <w:rPr>
          <w:bCs/>
          <w:i/>
          <w:color w:val="000099"/>
        </w:rPr>
        <w:t>fertilizantes y plaguicidas importados</w:t>
      </w:r>
      <w:r w:rsidRPr="00C60DEA">
        <w:rPr>
          <w:rFonts w:asciiTheme="minorHAnsi" w:hAnsiTheme="minorHAnsi" w:cstheme="minorHAnsi"/>
          <w:i/>
          <w:color w:val="000099"/>
          <w:w w:val="102"/>
        </w:rPr>
        <w:t>,</w:t>
      </w:r>
      <w:r>
        <w:rPr>
          <w:rFonts w:asciiTheme="minorHAnsi" w:hAnsiTheme="minorHAnsi" w:cstheme="minorHAnsi"/>
          <w:w w:val="102"/>
        </w:rPr>
        <w:t xml:space="preserve"> </w:t>
      </w:r>
      <w:r w:rsidRPr="00CA0975">
        <w:rPr>
          <w:rFonts w:asciiTheme="minorHAnsi" w:hAnsiTheme="minorHAnsi" w:cstheme="minorHAnsi"/>
          <w:w w:val="102"/>
        </w:rPr>
        <w:t xml:space="preserve">puede adquirirse en </w:t>
      </w:r>
      <w:r w:rsidRPr="00CA0975">
        <w:rPr>
          <w:rFonts w:asciiTheme="minorHAnsi" w:hAnsiTheme="minorHAnsi" w:cstheme="minorHAnsi"/>
        </w:rPr>
        <w:t xml:space="preserve">la </w:t>
      </w:r>
      <w:r w:rsidRPr="00CA0975">
        <w:rPr>
          <w:rFonts w:asciiTheme="minorHAnsi" w:hAnsiTheme="minorHAnsi" w:cstheme="minorHAnsi"/>
          <w:b/>
          <w:color w:val="C00000"/>
        </w:rPr>
        <w:t>D</w:t>
      </w:r>
      <w:r>
        <w:rPr>
          <w:rFonts w:asciiTheme="minorHAnsi" w:hAnsiTheme="minorHAnsi" w:cstheme="minorHAnsi"/>
          <w:b/>
          <w:color w:val="C00000"/>
        </w:rPr>
        <w:t>i</w:t>
      </w:r>
      <w:r w:rsidRPr="00CA0975">
        <w:rPr>
          <w:rFonts w:asciiTheme="minorHAnsi" w:hAnsiTheme="minorHAnsi" w:cstheme="minorHAnsi"/>
          <w:b/>
          <w:color w:val="C00000"/>
        </w:rPr>
        <w:t>visión de Registro y Fiscalización de la Dirección General de Sanidad Vegetal</w:t>
      </w:r>
      <w:r w:rsidR="007D4228">
        <w:rPr>
          <w:rFonts w:asciiTheme="minorHAnsi" w:hAnsiTheme="minorHAnsi" w:cstheme="minorHAnsi"/>
          <w:b/>
          <w:color w:val="C00000"/>
        </w:rPr>
        <w:t xml:space="preserve"> </w:t>
      </w:r>
      <w:r w:rsidRPr="00CA0975">
        <w:rPr>
          <w:rFonts w:asciiTheme="minorHAnsi" w:hAnsiTheme="minorHAnsi" w:cstheme="minorHAnsi"/>
        </w:rPr>
        <w:t xml:space="preserve">de este Ministerio, como </w:t>
      </w:r>
      <w:r>
        <w:rPr>
          <w:rFonts w:asciiTheme="minorHAnsi" w:hAnsiTheme="minorHAnsi" w:cstheme="minorHAnsi"/>
          <w:b/>
          <w:color w:val="C00000"/>
        </w:rPr>
        <w:t>Informe Mensual de Importaciones Agrícolas y Fertilizantes</w:t>
      </w:r>
      <w:r w:rsidRPr="00CA0975">
        <w:rPr>
          <w:rFonts w:asciiTheme="minorHAnsi" w:hAnsiTheme="minorHAnsi" w:cstheme="minorHAnsi"/>
          <w:color w:val="C00000"/>
        </w:rPr>
        <w:t>,</w:t>
      </w:r>
      <w:r>
        <w:rPr>
          <w:rFonts w:asciiTheme="minorHAnsi" w:hAnsiTheme="minorHAnsi" w:cstheme="minorHAnsi"/>
        </w:rPr>
        <w:t>e</w:t>
      </w:r>
      <w:r w:rsidRPr="00CA0975">
        <w:rPr>
          <w:rFonts w:asciiTheme="minorHAnsi" w:hAnsiTheme="minorHAnsi" w:cstheme="minorHAnsi"/>
        </w:rPr>
        <w:t xml:space="preserve">l cual tiene un costo de </w:t>
      </w:r>
      <w:r w:rsidRPr="00CA0975">
        <w:rPr>
          <w:rFonts w:asciiTheme="minorHAnsi" w:hAnsiTheme="minorHAnsi" w:cstheme="minorHAnsi"/>
          <w:b/>
          <w:color w:val="000099"/>
        </w:rPr>
        <w:t>$</w:t>
      </w:r>
      <w:r>
        <w:rPr>
          <w:rFonts w:asciiTheme="minorHAnsi" w:hAnsiTheme="minorHAnsi" w:cstheme="minorHAnsi"/>
          <w:b/>
          <w:color w:val="000099"/>
        </w:rPr>
        <w:t>5.65</w:t>
      </w:r>
      <w:r w:rsidRPr="00CA0975">
        <w:rPr>
          <w:rFonts w:asciiTheme="minorHAnsi" w:hAnsiTheme="minorHAnsi" w:cstheme="minorHAnsi"/>
          <w:b/>
          <w:color w:val="000099"/>
        </w:rPr>
        <w:t xml:space="preserve"> USD</w:t>
      </w:r>
      <w:r w:rsidR="007D4228">
        <w:rPr>
          <w:rFonts w:asciiTheme="minorHAnsi" w:hAnsiTheme="minorHAnsi" w:cstheme="minorHAnsi"/>
          <w:b/>
          <w:color w:val="000099"/>
        </w:rPr>
        <w:t xml:space="preserve"> </w:t>
      </w:r>
      <w:r w:rsidRPr="00CA0975">
        <w:rPr>
          <w:rFonts w:asciiTheme="minorHAnsi" w:hAnsiTheme="minorHAnsi" w:cstheme="minorHAnsi"/>
        </w:rPr>
        <w:t xml:space="preserve">según </w:t>
      </w:r>
      <w:r w:rsidRPr="00CA0975">
        <w:rPr>
          <w:rFonts w:asciiTheme="minorHAnsi" w:hAnsiTheme="minorHAnsi" w:cstheme="minorHAnsi"/>
          <w:b/>
          <w:color w:val="000099"/>
        </w:rPr>
        <w:t xml:space="preserve">Acuerdo </w:t>
      </w:r>
      <w:r>
        <w:rPr>
          <w:rFonts w:asciiTheme="minorHAnsi" w:hAnsiTheme="minorHAnsi" w:cstheme="minorHAnsi"/>
          <w:b/>
          <w:color w:val="000099"/>
        </w:rPr>
        <w:t xml:space="preserve">Ejecutivo en el Ramo de Agricultura y Ganadería </w:t>
      </w:r>
      <w:r w:rsidRPr="00CA0975">
        <w:rPr>
          <w:rFonts w:asciiTheme="minorHAnsi" w:hAnsiTheme="minorHAnsi" w:cstheme="minorHAnsi"/>
          <w:b/>
          <w:color w:val="000099"/>
        </w:rPr>
        <w:t>N° 77 del 8 febrero de 2013</w:t>
      </w:r>
      <w:r>
        <w:rPr>
          <w:rFonts w:asciiTheme="minorHAnsi" w:hAnsiTheme="minorHAnsi" w:cstheme="minorHAnsi"/>
          <w:b/>
          <w:color w:val="000099"/>
        </w:rPr>
        <w:t>,</w:t>
      </w:r>
      <w:r w:rsidRPr="0046324D">
        <w:rPr>
          <w:rFonts w:asciiTheme="minorHAnsi" w:hAnsiTheme="minorHAnsi" w:cstheme="minorHAnsi"/>
        </w:rPr>
        <w:t>mediante</w:t>
      </w:r>
      <w:r w:rsidR="00DB5D65">
        <w:rPr>
          <w:rFonts w:asciiTheme="minorHAnsi" w:hAnsiTheme="minorHAnsi" w:cstheme="minorHAnsi"/>
        </w:rPr>
        <w:t xml:space="preserve"> </w:t>
      </w:r>
      <w:r w:rsidRPr="00CA0975">
        <w:rPr>
          <w:rFonts w:asciiTheme="minorHAnsi" w:hAnsiTheme="minorHAnsi" w:cstheme="minorHAnsi"/>
        </w:rPr>
        <w:t xml:space="preserve">el cual se autorizan precios para la venta de bienes y servicios por medio del Fondo de Actividades Especiales de la Dirección General de Sanidad Vegetal y Animal de este </w:t>
      </w:r>
      <w:r w:rsidRPr="0046324D">
        <w:rPr>
          <w:rFonts w:asciiTheme="minorHAnsi" w:hAnsiTheme="minorHAnsi" w:cstheme="minorHAnsi"/>
          <w:color w:val="000099"/>
        </w:rPr>
        <w:t>Ministerio (</w:t>
      </w:r>
      <w:r>
        <w:rPr>
          <w:rFonts w:asciiTheme="minorHAnsi" w:hAnsiTheme="minorHAnsi" w:cstheme="minorHAnsi"/>
          <w:color w:val="000099"/>
        </w:rPr>
        <w:t>v</w:t>
      </w:r>
      <w:r w:rsidRPr="0046324D">
        <w:rPr>
          <w:rFonts w:asciiTheme="minorHAnsi" w:hAnsiTheme="minorHAnsi" w:cstheme="minorHAnsi"/>
          <w:color w:val="000099"/>
        </w:rPr>
        <w:t xml:space="preserve">er </w:t>
      </w:r>
      <w:r>
        <w:rPr>
          <w:rFonts w:asciiTheme="minorHAnsi" w:hAnsiTheme="minorHAnsi" w:cstheme="minorHAnsi"/>
          <w:color w:val="000099"/>
        </w:rPr>
        <w:t xml:space="preserve">literal C, </w:t>
      </w:r>
      <w:r w:rsidRPr="0046324D">
        <w:rPr>
          <w:rFonts w:asciiTheme="minorHAnsi" w:hAnsiTheme="minorHAnsi" w:cstheme="minorHAnsi"/>
          <w:color w:val="000099"/>
        </w:rPr>
        <w:t xml:space="preserve">numeral </w:t>
      </w:r>
      <w:r>
        <w:rPr>
          <w:rFonts w:asciiTheme="minorHAnsi" w:hAnsiTheme="minorHAnsi" w:cstheme="minorHAnsi"/>
          <w:color w:val="000099"/>
        </w:rPr>
        <w:t>10</w:t>
      </w:r>
      <w:r w:rsidRPr="0046324D">
        <w:rPr>
          <w:rFonts w:asciiTheme="minorHAnsi" w:hAnsiTheme="minorHAnsi" w:cstheme="minorHAnsi"/>
          <w:color w:val="000099"/>
        </w:rPr>
        <w:t>)</w:t>
      </w:r>
      <w:r w:rsidRPr="00CA0975">
        <w:rPr>
          <w:rFonts w:asciiTheme="minorHAnsi" w:hAnsiTheme="minorHAnsi" w:cstheme="minorHAnsi"/>
        </w:rPr>
        <w:t xml:space="preserve">, </w:t>
      </w:r>
      <w:r w:rsidR="00D36483">
        <w:rPr>
          <w:rFonts w:asciiTheme="minorHAnsi" w:hAnsiTheme="minorHAnsi" w:cstheme="minorHAnsi"/>
        </w:rPr>
        <w:t xml:space="preserve"> </w:t>
      </w:r>
      <w:r w:rsidRPr="00CA0975">
        <w:rPr>
          <w:rFonts w:asciiTheme="minorHAnsi" w:hAnsiTheme="minorHAnsi" w:cstheme="minorHAnsi"/>
        </w:rPr>
        <w:t xml:space="preserve">se remite copia de dicho Acuerdo, en tal sentido es competencia de esa unidad proporcionar lo solicitado porque es un </w:t>
      </w:r>
      <w:r>
        <w:rPr>
          <w:rFonts w:asciiTheme="minorHAnsi" w:hAnsiTheme="minorHAnsi" w:cstheme="minorHAnsi"/>
        </w:rPr>
        <w:t xml:space="preserve">servicio que presta esa entidad, puede llamar a los teléfonos </w:t>
      </w:r>
      <w:r w:rsidRPr="000E4573">
        <w:rPr>
          <w:rFonts w:asciiTheme="minorHAnsi" w:hAnsiTheme="minorHAnsi" w:cstheme="minorHAnsi"/>
          <w:color w:val="000099"/>
        </w:rPr>
        <w:t>(503) 2210-1770 y (503) 2210-1765</w:t>
      </w:r>
      <w:r>
        <w:rPr>
          <w:rFonts w:asciiTheme="minorHAnsi" w:hAnsiTheme="minorHAnsi" w:cstheme="minorHAnsi"/>
        </w:rPr>
        <w:t xml:space="preserve">, escribir a los siguientes </w:t>
      </w:r>
      <w:r w:rsidRPr="009207F4">
        <w:rPr>
          <w:rFonts w:asciiTheme="minorHAnsi" w:hAnsiTheme="minorHAnsi" w:cstheme="minorHAnsi"/>
        </w:rPr>
        <w:t>correo</w:t>
      </w:r>
      <w:r>
        <w:rPr>
          <w:rFonts w:asciiTheme="minorHAnsi" w:hAnsiTheme="minorHAnsi" w:cstheme="minorHAnsi"/>
        </w:rPr>
        <w:t>s</w:t>
      </w:r>
      <w:r w:rsidRPr="009207F4">
        <w:rPr>
          <w:rFonts w:asciiTheme="minorHAnsi" w:hAnsiTheme="minorHAnsi" w:cstheme="minorHAnsi"/>
        </w:rPr>
        <w:t xml:space="preserve"> electrónico</w:t>
      </w:r>
      <w:r>
        <w:rPr>
          <w:rFonts w:asciiTheme="minorHAnsi" w:hAnsiTheme="minorHAnsi" w:cstheme="minorHAnsi"/>
        </w:rPr>
        <w:t>s:</w:t>
      </w:r>
      <w:hyperlink r:id="rId17" w:history="1">
        <w:r w:rsidRPr="009207F4">
          <w:rPr>
            <w:rFonts w:asciiTheme="minorHAnsi" w:hAnsiTheme="minorHAnsi" w:cstheme="minorHAnsi"/>
            <w:color w:val="000099"/>
          </w:rPr>
          <w:t>jose.palacios@mag.gob.sv</w:t>
        </w:r>
      </w:hyperlink>
      <w:r>
        <w:rPr>
          <w:rFonts w:asciiTheme="minorHAnsi" w:hAnsiTheme="minorHAnsi" w:cstheme="minorHAnsi"/>
          <w:color w:val="000099"/>
        </w:rPr>
        <w:t xml:space="preserve">; </w:t>
      </w:r>
      <w:hyperlink r:id="rId18" w:history="1">
        <w:r w:rsidRPr="009207F4">
          <w:rPr>
            <w:rFonts w:asciiTheme="minorHAnsi" w:hAnsiTheme="minorHAnsi" w:cstheme="minorHAnsi"/>
            <w:color w:val="000099"/>
          </w:rPr>
          <w:t>regfisagri.dgsv@mag.gob.sv</w:t>
        </w:r>
      </w:hyperlink>
      <w:r w:rsidRPr="009207F4">
        <w:rPr>
          <w:rFonts w:asciiTheme="minorHAnsi" w:hAnsiTheme="minorHAnsi" w:cstheme="minorHAnsi"/>
        </w:rPr>
        <w:t>;</w:t>
      </w:r>
      <w:r w:rsidR="00D36483">
        <w:rPr>
          <w:rFonts w:asciiTheme="minorHAnsi" w:hAnsiTheme="minorHAnsi" w:cstheme="minorHAnsi"/>
        </w:rPr>
        <w:t xml:space="preserve">  </w:t>
      </w:r>
      <w:r w:rsidRPr="009207F4">
        <w:rPr>
          <w:rFonts w:asciiTheme="minorHAnsi" w:hAnsiTheme="minorHAnsi" w:cstheme="minorHAnsi"/>
        </w:rPr>
        <w:t xml:space="preserve">o visitar las oficinas </w:t>
      </w:r>
      <w:r>
        <w:rPr>
          <w:rFonts w:asciiTheme="minorHAnsi" w:hAnsiTheme="minorHAnsi" w:cstheme="minorHAnsi"/>
        </w:rPr>
        <w:t xml:space="preserve">ubicadas </w:t>
      </w:r>
      <w:r w:rsidRPr="009207F4">
        <w:rPr>
          <w:rFonts w:asciiTheme="minorHAnsi" w:hAnsiTheme="minorHAnsi" w:cstheme="minorHAnsi"/>
        </w:rPr>
        <w:t>en Final 1ª Avenida Norte y Avenida Manuel Gal</w:t>
      </w:r>
      <w:r>
        <w:rPr>
          <w:rFonts w:asciiTheme="minorHAnsi" w:hAnsiTheme="minorHAnsi" w:cstheme="minorHAnsi"/>
        </w:rPr>
        <w:t>lardo, Santa Tecla, La Libertad, El Salvador CA, (atrás de las canchas del Colegio Santa Cecilia y FESA).</w:t>
      </w:r>
    </w:p>
    <w:p w:rsidR="007D4228" w:rsidRPr="00D36483" w:rsidRDefault="007D4228" w:rsidP="00C25282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  <w:u w:val="single"/>
        </w:rPr>
      </w:pPr>
    </w:p>
    <w:p w:rsidR="00B53C49" w:rsidRPr="00B50B35" w:rsidRDefault="00B53C49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0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>
        <w:t>Los datos sobre la</w:t>
      </w:r>
      <w:r w:rsidR="007D4228">
        <w:t>s</w:t>
      </w:r>
      <w:r>
        <w:t xml:space="preserve"> </w:t>
      </w:r>
      <w:r w:rsidRPr="007D4228">
        <w:rPr>
          <w:i/>
          <w:color w:val="000099"/>
        </w:rPr>
        <w:t>i</w:t>
      </w:r>
      <w:r w:rsidR="007D4228" w:rsidRPr="007D4228">
        <w:rPr>
          <w:i/>
          <w:color w:val="000099"/>
        </w:rPr>
        <w:t>mportaciones de las empresas privadas como trigo, harina de trigo, arroz,  y demás granos básicos (cantidades);</w:t>
      </w:r>
      <w:r w:rsidRPr="00DA3136">
        <w:t xml:space="preserve"> </w:t>
      </w:r>
      <w:r w:rsidRPr="00B50B35">
        <w:rPr>
          <w:rFonts w:asciiTheme="minorHAnsi" w:eastAsia="Arial Unicode MS" w:hAnsiTheme="minorHAnsi" w:cs="Arial Unicode MS"/>
          <w:sz w:val="24"/>
        </w:rPr>
        <w:t xml:space="preserve">es información 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</w:t>
      </w:r>
      <w:r w:rsidRPr="00B50B35">
        <w:rPr>
          <w:rFonts w:asciiTheme="minorHAnsi" w:eastAsia="Arial Unicode MS" w:hAnsiTheme="minorHAnsi" w:cs="Arial Unicode MS"/>
          <w:b/>
          <w:color w:val="000099"/>
          <w:sz w:val="24"/>
        </w:rPr>
        <w:t>confidencial</w:t>
      </w:r>
      <w:r w:rsidRPr="00B50B35">
        <w:rPr>
          <w:rFonts w:asciiTheme="minorHAnsi" w:eastAsia="Arial Unicode MS" w:hAnsiTheme="minorHAnsi" w:cs="Arial Unicode MS"/>
          <w:sz w:val="24"/>
        </w:rPr>
        <w:t xml:space="preserve"> y estar restringida su difusión por mandato Constitucional o legal, en razón de un interés personal jurídicamente protegido. </w:t>
      </w:r>
    </w:p>
    <w:p w:rsidR="00B53C49" w:rsidRDefault="00B53C49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10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B50B35">
        <w:rPr>
          <w:rFonts w:asciiTheme="minorHAnsi" w:eastAsia="Arial Unicode MS" w:hAnsiTheme="minorHAnsi" w:cs="Arial Unicode MS"/>
          <w:sz w:val="24"/>
        </w:rPr>
        <w:t xml:space="preserve">En consecuencia resuelve no entregar la información por ser </w:t>
      </w:r>
      <w:r w:rsidRPr="00B50B35">
        <w:rPr>
          <w:rFonts w:asciiTheme="minorHAnsi" w:eastAsia="Arial Unicode MS" w:hAnsiTheme="minorHAnsi" w:cs="Arial Unicode MS"/>
          <w:b/>
          <w:color w:val="000099"/>
          <w:sz w:val="24"/>
        </w:rPr>
        <w:t>CONFIDENCIAL.</w:t>
      </w:r>
    </w:p>
    <w:p w:rsidR="00C25282" w:rsidRDefault="00C25282" w:rsidP="00D36483">
      <w:pPr>
        <w:spacing w:after="10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  <w:r w:rsidRPr="0083023F">
        <w:rPr>
          <w:rFonts w:asciiTheme="minorHAnsi" w:eastAsia="Arial Unicode MS" w:hAnsiTheme="minorHAnsi" w:cs="Arial Unicode MS"/>
        </w:rPr>
        <w:t>La información</w:t>
      </w:r>
      <w:r w:rsidR="007D4228">
        <w:rPr>
          <w:rFonts w:asciiTheme="minorHAnsi" w:eastAsia="Arial Unicode MS" w:hAnsiTheme="minorHAnsi" w:cs="Arial Unicode MS"/>
        </w:rPr>
        <w:t xml:space="preserve"> sobre </w:t>
      </w:r>
      <w:r w:rsidR="007D4228" w:rsidRPr="00B901DA">
        <w:rPr>
          <w:bCs/>
          <w:color w:val="000099"/>
        </w:rPr>
        <w:t>tipos de insumos proporcionados a los agricultores como plaguicidas</w:t>
      </w:r>
      <w:r>
        <w:rPr>
          <w:rFonts w:asciiTheme="minorHAnsi" w:eastAsia="Arial Unicode MS" w:hAnsiTheme="minorHAnsi" w:cs="Arial Unicode MS"/>
          <w:i/>
          <w:color w:val="000099"/>
        </w:rPr>
        <w:t>,</w:t>
      </w:r>
      <w:r w:rsidR="004B5B8D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Pr="0083023F">
        <w:rPr>
          <w:rFonts w:asciiTheme="minorHAnsi" w:eastAsia="Arial Unicode MS" w:hAnsiTheme="minorHAnsi" w:cs="Arial Unicode MS"/>
        </w:rPr>
        <w:t>s</w:t>
      </w:r>
      <w:r w:rsidRPr="00FC59C3">
        <w:rPr>
          <w:rFonts w:asciiTheme="minorHAnsi" w:eastAsia="Arial Unicode MS" w:hAnsiTheme="minorHAnsi" w:cs="Arial Unicode MS"/>
        </w:rPr>
        <w:t xml:space="preserve">e analizó lo requerido y con base a lo establecido en los arts. 65, 66 inc.6°, 68 inc. 2o. y 72 de la Ley de Acceso a la Información Pública y el art. 49 del Reglamento de dicha Ley que la información solicitada no es de la competencia de esta dependencia, </w:t>
      </w:r>
      <w:r w:rsidR="004B5B8D" w:rsidRPr="004B5B8D">
        <w:rPr>
          <w:rFonts w:asciiTheme="minorHAnsi" w:eastAsia="Arial Unicode MS" w:hAnsiTheme="minorHAnsi" w:cs="Arial Unicode MS"/>
          <w:color w:val="000099"/>
        </w:rPr>
        <w:t>porque el MAG no entrega plaguicidas</w:t>
      </w:r>
      <w:r w:rsidRPr="004B5B8D">
        <w:rPr>
          <w:rFonts w:asciiTheme="minorHAnsi" w:eastAsia="Arial Unicode MS" w:hAnsiTheme="minorHAnsi" w:cs="Arial Unicode MS"/>
          <w:color w:val="000099"/>
        </w:rPr>
        <w:t xml:space="preserve">, </w:t>
      </w:r>
      <w:r w:rsidR="004B5B8D" w:rsidRPr="004B5B8D">
        <w:rPr>
          <w:rFonts w:asciiTheme="minorHAnsi" w:eastAsia="Arial Unicode MS" w:hAnsiTheme="minorHAnsi" w:cs="Arial Unicode MS"/>
          <w:color w:val="000099"/>
        </w:rPr>
        <w:t>directamente a los productores, en el caso del CAFÉ, fue el CENTA</w:t>
      </w:r>
      <w:r w:rsidR="004B5B8D">
        <w:rPr>
          <w:rFonts w:asciiTheme="minorHAnsi" w:eastAsia="Arial Unicode MS" w:hAnsiTheme="minorHAnsi" w:cs="Arial Unicode MS"/>
        </w:rPr>
        <w:t xml:space="preserve">, </w:t>
      </w:r>
      <w:r w:rsidRPr="00FC59C3">
        <w:rPr>
          <w:rFonts w:asciiTheme="minorHAnsi" w:eastAsia="Arial Unicode MS" w:hAnsiTheme="minorHAnsi" w:cs="Arial Unicode MS"/>
        </w:rPr>
        <w:t>por tanto determina y resuelve:</w:t>
      </w:r>
    </w:p>
    <w:p w:rsidR="00C25282" w:rsidRPr="00D36483" w:rsidRDefault="00C25282" w:rsidP="00D36483">
      <w:pPr>
        <w:spacing w:after="10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9D66F5" w:rsidRDefault="00C25282" w:rsidP="00D36483">
      <w:pPr>
        <w:spacing w:after="100" w:line="240" w:lineRule="auto"/>
        <w:jc w:val="both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C25282">
        <w:rPr>
          <w:rFonts w:asciiTheme="minorHAnsi" w:eastAsia="Arial Unicode MS" w:hAnsiTheme="minorHAnsi" w:cs="Arial Unicode MS"/>
          <w:szCs w:val="24"/>
        </w:rPr>
        <w:t>La institución que puede brindar información es el</w:t>
      </w:r>
      <w:r w:rsidRPr="00C25282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 CENTRO NACIONAL DE TECNOLOGÍA AGROPECUARIA Y FORESTAL “ENRIQUE ALVAREZ CORDOVA” CENTA, </w:t>
      </w:r>
      <w:r w:rsidRPr="00C25282">
        <w:rPr>
          <w:rFonts w:asciiTheme="minorHAnsi" w:eastAsia="Arial Unicode MS" w:hAnsiTheme="minorHAnsi" w:cs="Arial Unicode MS"/>
          <w:szCs w:val="24"/>
        </w:rPr>
        <w:t xml:space="preserve">contactar a laOficina de Información y Respuesta, Km 33 y medio carretera a Santa Ana, Ciudad Arce, La Libertad; con la </w:t>
      </w:r>
      <w:r w:rsidRPr="00C25282">
        <w:rPr>
          <w:rFonts w:asciiTheme="minorHAnsi" w:eastAsia="Arial Unicode MS" w:hAnsiTheme="minorHAnsi" w:cs="Arial Unicode MS"/>
          <w:b/>
          <w:color w:val="000099"/>
          <w:szCs w:val="24"/>
        </w:rPr>
        <w:t>Oficial de Información Ing. Silvia Margoth Mejía</w:t>
      </w:r>
      <w:r w:rsidRPr="00C25282">
        <w:rPr>
          <w:rFonts w:asciiTheme="minorHAnsi" w:eastAsia="Arial Unicode MS" w:hAnsiTheme="minorHAnsi" w:cs="Arial Unicode MS"/>
          <w:szCs w:val="24"/>
        </w:rPr>
        <w:t xml:space="preserve">al teléfono </w:t>
      </w:r>
      <w:r w:rsidRPr="00C25282">
        <w:rPr>
          <w:rFonts w:asciiTheme="minorHAnsi" w:eastAsia="Arial Unicode MS" w:hAnsiTheme="minorHAnsi" w:cs="Arial Unicode MS"/>
          <w:b/>
          <w:szCs w:val="24"/>
        </w:rPr>
        <w:t>(503) 2316-4603</w:t>
      </w:r>
      <w:r w:rsidRPr="00C25282">
        <w:rPr>
          <w:rFonts w:asciiTheme="minorHAnsi" w:eastAsia="Arial Unicode MS" w:hAnsiTheme="minorHAnsi" w:cs="Arial Unicode MS"/>
          <w:szCs w:val="24"/>
        </w:rPr>
        <w:t xml:space="preserve"> y 2302-0291 o al correo electrónico </w:t>
      </w:r>
      <w:hyperlink r:id="rId19" w:history="1">
        <w:r w:rsidRPr="00983CD1">
          <w:rPr>
            <w:rStyle w:val="Hipervnculo"/>
            <w:rFonts w:asciiTheme="minorHAnsi" w:eastAsia="Arial Unicode MS" w:hAnsiTheme="minorHAnsi" w:cs="Arial Unicode MS"/>
            <w:b/>
            <w:szCs w:val="24"/>
          </w:rPr>
          <w:t>oir@centa.gob.sv</w:t>
        </w:r>
      </w:hyperlink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36483" w:rsidRDefault="00D36483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586E0A" w:rsidRPr="004B5B8D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B5B8D">
        <w:rPr>
          <w:rFonts w:asciiTheme="minorHAnsi" w:hAnsiTheme="minorHAnsi"/>
          <w:b/>
          <w:color w:val="000099"/>
        </w:rPr>
        <w:t>Lic. Ana Patricia Sánchez de Cruz</w:t>
      </w:r>
    </w:p>
    <w:p w:rsidR="00BB33BB" w:rsidRPr="00447805" w:rsidRDefault="00586E0A" w:rsidP="00D3648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0"/>
        </w:rPr>
      </w:pPr>
      <w:r w:rsidRPr="004B5B8D">
        <w:rPr>
          <w:rFonts w:asciiTheme="minorHAnsi" w:hAnsiTheme="minorHAnsi"/>
          <w:b/>
          <w:color w:val="000099"/>
        </w:rPr>
        <w:t>Oficial de Información MAG OIR</w:t>
      </w:r>
    </w:p>
    <w:sectPr w:rsidR="00BB33BB" w:rsidRPr="00447805" w:rsidSect="00635004">
      <w:headerReference w:type="default" r:id="rId20"/>
      <w:footerReference w:type="default" r:id="rId2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80" w:rsidRDefault="005C4B80" w:rsidP="00F425A5">
      <w:pPr>
        <w:spacing w:after="0" w:line="240" w:lineRule="auto"/>
      </w:pPr>
      <w:r>
        <w:separator/>
      </w:r>
    </w:p>
  </w:endnote>
  <w:endnote w:type="continuationSeparator" w:id="0">
    <w:p w:rsidR="005C4B80" w:rsidRDefault="005C4B8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664A">
      <w:rPr>
        <w:noProof/>
        <w:sz w:val="18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10.8pt;margin-top:32.05pt;width:461.25pt;height:6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<v:textbox>
            <w:txbxContent>
              <w:p w:rsidR="0065633F" w:rsidRPr="00C1337B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65633F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Default="0065633F" w:rsidP="00395CC4">
                <w:pPr>
                  <w:pStyle w:val="Default"/>
                  <w:shd w:val="clear" w:color="auto" w:fill="FFFFFF"/>
                  <w:jc w:val="center"/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  <w:p w:rsidR="00395CC4" w:rsidRPr="00395CC4" w:rsidRDefault="00395CC4" w:rsidP="00395CC4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</w:rPr>
                </w:pPr>
                <w:r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27664A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27664A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5C4B80" w:rsidRPr="005C4B80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27664A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5C4B80" w:rsidRPr="005C4B80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80" w:rsidRDefault="005C4B80" w:rsidP="00F425A5">
      <w:pPr>
        <w:spacing w:after="0" w:line="240" w:lineRule="auto"/>
      </w:pPr>
      <w:r>
        <w:separator/>
      </w:r>
    </w:p>
  </w:footnote>
  <w:footnote w:type="continuationSeparator" w:id="0">
    <w:p w:rsidR="005C4B80" w:rsidRDefault="005C4B8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21D7"/>
    <w:multiLevelType w:val="hybridMultilevel"/>
    <w:tmpl w:val="5CB04BAE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478F1"/>
    <w:multiLevelType w:val="hybridMultilevel"/>
    <w:tmpl w:val="21007E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565D2"/>
    <w:multiLevelType w:val="hybridMultilevel"/>
    <w:tmpl w:val="DE0AE6C2"/>
    <w:lvl w:ilvl="0" w:tplc="39CA5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43"/>
  </w:num>
  <w:num w:numId="3">
    <w:abstractNumId w:val="21"/>
  </w:num>
  <w:num w:numId="4">
    <w:abstractNumId w:val="23"/>
  </w:num>
  <w:num w:numId="5">
    <w:abstractNumId w:val="7"/>
  </w:num>
  <w:num w:numId="6">
    <w:abstractNumId w:val="24"/>
  </w:num>
  <w:num w:numId="7">
    <w:abstractNumId w:val="46"/>
  </w:num>
  <w:num w:numId="8">
    <w:abstractNumId w:val="9"/>
  </w:num>
  <w:num w:numId="9">
    <w:abstractNumId w:val="15"/>
  </w:num>
  <w:num w:numId="10">
    <w:abstractNumId w:val="11"/>
  </w:num>
  <w:num w:numId="11">
    <w:abstractNumId w:val="20"/>
  </w:num>
  <w:num w:numId="12">
    <w:abstractNumId w:val="44"/>
  </w:num>
  <w:num w:numId="13">
    <w:abstractNumId w:val="45"/>
  </w:num>
  <w:num w:numId="14">
    <w:abstractNumId w:val="36"/>
  </w:num>
  <w:num w:numId="15">
    <w:abstractNumId w:val="0"/>
  </w:num>
  <w:num w:numId="16">
    <w:abstractNumId w:val="5"/>
  </w:num>
  <w:num w:numId="17">
    <w:abstractNumId w:val="41"/>
  </w:num>
  <w:num w:numId="18">
    <w:abstractNumId w:val="30"/>
  </w:num>
  <w:num w:numId="19">
    <w:abstractNumId w:val="25"/>
  </w:num>
  <w:num w:numId="20">
    <w:abstractNumId w:val="18"/>
  </w:num>
  <w:num w:numId="21">
    <w:abstractNumId w:val="3"/>
  </w:num>
  <w:num w:numId="22">
    <w:abstractNumId w:val="47"/>
  </w:num>
  <w:num w:numId="23">
    <w:abstractNumId w:val="19"/>
  </w:num>
  <w:num w:numId="24">
    <w:abstractNumId w:val="37"/>
  </w:num>
  <w:num w:numId="25">
    <w:abstractNumId w:val="27"/>
  </w:num>
  <w:num w:numId="26">
    <w:abstractNumId w:val="8"/>
  </w:num>
  <w:num w:numId="27">
    <w:abstractNumId w:val="14"/>
  </w:num>
  <w:num w:numId="28">
    <w:abstractNumId w:val="29"/>
  </w:num>
  <w:num w:numId="29">
    <w:abstractNumId w:val="38"/>
  </w:num>
  <w:num w:numId="30">
    <w:abstractNumId w:val="34"/>
  </w:num>
  <w:num w:numId="31">
    <w:abstractNumId w:val="32"/>
  </w:num>
  <w:num w:numId="32">
    <w:abstractNumId w:val="28"/>
  </w:num>
  <w:num w:numId="33">
    <w:abstractNumId w:val="17"/>
  </w:num>
  <w:num w:numId="34">
    <w:abstractNumId w:val="2"/>
  </w:num>
  <w:num w:numId="35">
    <w:abstractNumId w:val="48"/>
  </w:num>
  <w:num w:numId="36">
    <w:abstractNumId w:val="31"/>
  </w:num>
  <w:num w:numId="37">
    <w:abstractNumId w:val="4"/>
  </w:num>
  <w:num w:numId="38">
    <w:abstractNumId w:val="39"/>
  </w:num>
  <w:num w:numId="39">
    <w:abstractNumId w:val="6"/>
  </w:num>
  <w:num w:numId="40">
    <w:abstractNumId w:val="26"/>
  </w:num>
  <w:num w:numId="41">
    <w:abstractNumId w:val="40"/>
  </w:num>
  <w:num w:numId="42">
    <w:abstractNumId w:val="12"/>
  </w:num>
  <w:num w:numId="43">
    <w:abstractNumId w:val="35"/>
  </w:num>
  <w:num w:numId="44">
    <w:abstractNumId w:val="42"/>
  </w:num>
  <w:num w:numId="45">
    <w:abstractNumId w:val="22"/>
  </w:num>
  <w:num w:numId="46">
    <w:abstractNumId w:val="13"/>
  </w:num>
  <w:num w:numId="47">
    <w:abstractNumId w:val="10"/>
  </w:num>
  <w:num w:numId="48">
    <w:abstractNumId w:val="1"/>
  </w:num>
  <w:num w:numId="4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5E9"/>
    <w:rsid w:val="00123F84"/>
    <w:rsid w:val="00126A4D"/>
    <w:rsid w:val="00150564"/>
    <w:rsid w:val="001507F7"/>
    <w:rsid w:val="001575C3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1F7DE6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1141"/>
    <w:rsid w:val="002339B4"/>
    <w:rsid w:val="00236A41"/>
    <w:rsid w:val="002402CD"/>
    <w:rsid w:val="0024030E"/>
    <w:rsid w:val="002437E5"/>
    <w:rsid w:val="0024724E"/>
    <w:rsid w:val="00247454"/>
    <w:rsid w:val="002479FD"/>
    <w:rsid w:val="002567A3"/>
    <w:rsid w:val="0026077C"/>
    <w:rsid w:val="00260D1E"/>
    <w:rsid w:val="00262F1C"/>
    <w:rsid w:val="00264882"/>
    <w:rsid w:val="00272B14"/>
    <w:rsid w:val="00274403"/>
    <w:rsid w:val="0027664A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3FBD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D3253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5B8D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4CAA"/>
    <w:rsid w:val="00547BFB"/>
    <w:rsid w:val="005534AF"/>
    <w:rsid w:val="00556C07"/>
    <w:rsid w:val="00563C88"/>
    <w:rsid w:val="00574C00"/>
    <w:rsid w:val="005859FD"/>
    <w:rsid w:val="00586959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4B8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64A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46C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228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23D9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D66F5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6EB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3C49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901DA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25282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0DEA"/>
    <w:rsid w:val="00C64430"/>
    <w:rsid w:val="00C6683B"/>
    <w:rsid w:val="00C67029"/>
    <w:rsid w:val="00C724BC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83"/>
    <w:rsid w:val="00D36494"/>
    <w:rsid w:val="00D4056E"/>
    <w:rsid w:val="00D5173D"/>
    <w:rsid w:val="00D53570"/>
    <w:rsid w:val="00D5384D"/>
    <w:rsid w:val="00D57B37"/>
    <w:rsid w:val="00D71D54"/>
    <w:rsid w:val="00D73729"/>
    <w:rsid w:val="00D73F61"/>
    <w:rsid w:val="00D74D89"/>
    <w:rsid w:val="00D85A12"/>
    <w:rsid w:val="00D91AE0"/>
    <w:rsid w:val="00D91DB8"/>
    <w:rsid w:val="00D95AF5"/>
    <w:rsid w:val="00DA19FE"/>
    <w:rsid w:val="00DB5D65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4501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estadisticas-agropecuarias/" TargetMode="External"/><Relationship Id="rId13" Type="http://schemas.openxmlformats.org/officeDocument/2006/relationships/hyperlink" Target="http://publica.gobiernoabierto.gob.sv/institutions/ministerio-de-agricultura-y-ganaderia/information_standards/subsidios-e-incentivos-fiscales" TargetMode="External"/><Relationship Id="rId18" Type="http://schemas.openxmlformats.org/officeDocument/2006/relationships/hyperlink" Target="mailto:regfisagri.dgsv@mag.gob.s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ublica.gobiernoabierto.gob.sv/institutions/ministerio-de-agricultura-y-ganaderia/information_standards/estados-financieros" TargetMode="External"/><Relationship Id="rId17" Type="http://schemas.openxmlformats.org/officeDocument/2006/relationships/hyperlink" Target="mailto:jose.palacios@mag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g.gob.sv/?s=CONTINGENT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.gobiernoabierto.gob.sv/institutions/ministerio-de-agricultura-y-ganaderia/information_standards/presupuesto-actual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mag.gob.sv/direccion-general-de-sanidad-vegetal/cuarentena-veget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ca.gobiernoabierto.gob.sv/institutions/ministerio-de-agricultura-y-ganaderia/information_standards/memorias-de-labores" TargetMode="External"/><Relationship Id="rId19" Type="http://schemas.openxmlformats.org/officeDocument/2006/relationships/hyperlink" Target="mailto:oir@centa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g.gob.sv/direccion-general-de-economia-agropecuaria/estadisticas-agropecuarias/guia-anual-de-precios-de-insumos-agropecuarios/" TargetMode="External"/><Relationship Id="rId14" Type="http://schemas.openxmlformats.org/officeDocument/2006/relationships/hyperlink" Target="http://oas.mag.gob.sv/sisa/tramites.jsp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77EE0-7D68-4F51-8823-4A8B248B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1211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Usuario</cp:lastModifiedBy>
  <cp:revision>13</cp:revision>
  <cp:lastPrinted>2016-11-07T21:23:00Z</cp:lastPrinted>
  <dcterms:created xsi:type="dcterms:W3CDTF">2016-11-07T20:13:00Z</dcterms:created>
  <dcterms:modified xsi:type="dcterms:W3CDTF">2016-11-07T21:28:00Z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