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057E2A" w:rsidRDefault="00057E2A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ED0B93" w:rsidRDefault="00ED0B93" w:rsidP="00ED0B93">
      <w:pPr>
        <w:jc w:val="center"/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3726DB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 </w:t>
      </w:r>
      <w:r w:rsidR="00A05D71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</w:t>
      </w:r>
      <w:r w:rsidR="00640AA6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° </w:t>
      </w:r>
      <w:r w:rsidR="00702461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232</w:t>
      </w:r>
      <w:r w:rsidR="002C71C9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</w:t>
      </w:r>
      <w:r w:rsidR="00DE3698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Santa Tecla, </w:t>
      </w:r>
      <w:r w:rsidR="00B70104" w:rsidRPr="00A669A5">
        <w:rPr>
          <w:rFonts w:asciiTheme="minorHAnsi" w:eastAsia="Arial Unicode MS" w:hAnsiTheme="minorHAnsi" w:cs="Arial Unicode MS"/>
        </w:rPr>
        <w:t xml:space="preserve">departamento de La Libertad </w:t>
      </w:r>
      <w:r w:rsidRPr="00A669A5">
        <w:rPr>
          <w:rFonts w:asciiTheme="minorHAnsi" w:eastAsia="Arial Unicode MS" w:hAnsiTheme="minorHAnsi" w:cs="Arial Unicode MS"/>
        </w:rPr>
        <w:t xml:space="preserve">a las </w:t>
      </w:r>
      <w:r w:rsidR="00702461">
        <w:rPr>
          <w:rFonts w:asciiTheme="minorHAnsi" w:eastAsia="Arial Unicode MS" w:hAnsiTheme="minorHAnsi" w:cs="Arial Unicode MS"/>
          <w:color w:val="000099"/>
        </w:rPr>
        <w:t>dieciséis</w:t>
      </w:r>
      <w:r w:rsidR="00C47452" w:rsidRPr="00C47452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horas</w:t>
      </w:r>
      <w:r w:rsidR="00520280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del día</w:t>
      </w:r>
      <w:r w:rsidR="00A82406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702461">
        <w:rPr>
          <w:rFonts w:asciiTheme="minorHAnsi" w:eastAsia="Arial Unicode MS" w:hAnsiTheme="minorHAnsi" w:cs="Arial Unicode MS"/>
          <w:color w:val="000099"/>
        </w:rPr>
        <w:t>trece</w:t>
      </w:r>
      <w:r w:rsidR="00C47452">
        <w:rPr>
          <w:rFonts w:asciiTheme="minorHAnsi" w:eastAsia="Arial Unicode MS" w:hAnsiTheme="minorHAnsi" w:cs="Arial Unicode MS"/>
          <w:color w:val="000099"/>
        </w:rPr>
        <w:t xml:space="preserve"> 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de </w:t>
      </w:r>
      <w:r w:rsidR="00702461">
        <w:rPr>
          <w:rFonts w:asciiTheme="minorHAnsi" w:eastAsia="Arial Unicode MS" w:hAnsiTheme="minorHAnsi" w:cs="Arial Unicode MS"/>
          <w:color w:val="000099"/>
        </w:rPr>
        <w:t>octubre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 de</w:t>
      </w:r>
      <w:r w:rsidRPr="00A669A5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DE3698" w:rsidRPr="00A669A5">
        <w:rPr>
          <w:rFonts w:asciiTheme="minorHAnsi" w:eastAsia="Arial Unicode MS" w:hAnsiTheme="minorHAnsi" w:cs="Arial Unicode MS"/>
          <w:color w:val="000099"/>
        </w:rPr>
        <w:t>6</w:t>
      </w:r>
      <w:r w:rsidRPr="00A669A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669A5">
        <w:rPr>
          <w:rFonts w:asciiTheme="minorHAnsi" w:eastAsia="Arial Unicode MS" w:hAnsiTheme="minorHAnsi" w:cs="Arial Unicode MS"/>
        </w:rPr>
        <w:t xml:space="preserve"> </w:t>
      </w:r>
      <w:r w:rsidRPr="00A669A5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C47452">
        <w:rPr>
          <w:rFonts w:asciiTheme="minorHAnsi" w:eastAsia="Arial Unicode MS" w:hAnsiTheme="minorHAnsi" w:cs="Arial Unicode MS"/>
          <w:b/>
          <w:color w:val="000099"/>
        </w:rPr>
        <w:t>2</w:t>
      </w:r>
      <w:r w:rsidR="00702461">
        <w:rPr>
          <w:rFonts w:asciiTheme="minorHAnsi" w:eastAsia="Arial Unicode MS" w:hAnsiTheme="minorHAnsi" w:cs="Arial Unicode MS"/>
          <w:b/>
          <w:color w:val="000099"/>
        </w:rPr>
        <w:t>32</w:t>
      </w:r>
      <w:r w:rsidR="00C47452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</w:rPr>
        <w:t>sobre:</w:t>
      </w:r>
    </w:p>
    <w:p w:rsidR="00314800" w:rsidRPr="00314800" w:rsidRDefault="00314800" w:rsidP="00314800">
      <w:pPr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24"/>
          <w:lang w:eastAsia="en-US"/>
        </w:rPr>
      </w:pPr>
      <w:r w:rsidRPr="00314800">
        <w:rPr>
          <w:rFonts w:eastAsia="Calibri"/>
          <w:sz w:val="24"/>
          <w:szCs w:val="24"/>
          <w:lang w:eastAsia="en-US"/>
        </w:rPr>
        <w:t xml:space="preserve"> </w:t>
      </w:r>
    </w:p>
    <w:p w:rsidR="00314800" w:rsidRDefault="00314800" w:rsidP="00314800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314800">
        <w:rPr>
          <w:rFonts w:cs="Calibri"/>
          <w:bCs/>
          <w:color w:val="000099"/>
        </w:rPr>
        <w:t>Cantidad de productores nacional y del distrito de Zapotitán, que cultive</w:t>
      </w:r>
      <w:r>
        <w:rPr>
          <w:rFonts w:cs="Calibri"/>
          <w:bCs/>
          <w:color w:val="000099"/>
        </w:rPr>
        <w:t>n frutas, hortalizas y cereales</w:t>
      </w:r>
    </w:p>
    <w:p w:rsidR="00314800" w:rsidRPr="00314800" w:rsidRDefault="00314800" w:rsidP="00314800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314800">
        <w:rPr>
          <w:rFonts w:cs="Calibri"/>
          <w:bCs/>
          <w:color w:val="000099"/>
        </w:rPr>
        <w:t>Cantidad de cooperativas y asociaciones agrícolas del distrito de riego de Zapotitán;</w:t>
      </w:r>
    </w:p>
    <w:p w:rsidR="00314800" w:rsidRPr="00314800" w:rsidRDefault="00314800" w:rsidP="00314800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314800">
        <w:rPr>
          <w:rFonts w:cs="Calibri"/>
          <w:bCs/>
          <w:color w:val="000099"/>
        </w:rPr>
        <w:t>Cantidad de lotes en el distrito de riego de Zapotitán</w:t>
      </w:r>
    </w:p>
    <w:p w:rsidR="00314800" w:rsidRPr="00314800" w:rsidRDefault="00314800" w:rsidP="00314800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314800">
        <w:rPr>
          <w:rFonts w:cs="Calibri"/>
          <w:bCs/>
          <w:color w:val="000099"/>
        </w:rPr>
        <w:t>Número de centros de acopio y de servicios de Zapotitán</w:t>
      </w:r>
    </w:p>
    <w:p w:rsidR="00900E28" w:rsidRPr="00314800" w:rsidRDefault="00314800" w:rsidP="0031480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314800">
        <w:rPr>
          <w:rFonts w:cs="Calibri"/>
          <w:bCs/>
          <w:color w:val="000099"/>
        </w:rPr>
        <w:t>Porcentaje de consumo propio de frutas, hortalizas y cereales</w:t>
      </w:r>
    </w:p>
    <w:p w:rsidR="007415A4" w:rsidRPr="00502764" w:rsidRDefault="007415A4" w:rsidP="00900E2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D1462D" w:rsidRPr="00754EFB" w:rsidRDefault="00CE32BA" w:rsidP="00D1462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="003861AA" w:rsidRPr="00A669A5">
        <w:rPr>
          <w:rFonts w:eastAsia="Calibri"/>
          <w:lang w:eastAsia="en-US"/>
        </w:rPr>
        <w:t xml:space="preserve"> </w:t>
      </w:r>
      <w:proofErr w:type="spellStart"/>
      <w:r w:rsidR="00ED0B93" w:rsidRPr="00ED0B93">
        <w:rPr>
          <w:rFonts w:eastAsia="Calibri"/>
          <w:b/>
          <w:bCs/>
          <w:color w:val="000099"/>
          <w:highlight w:val="darkBlue"/>
          <w:lang w:eastAsia="en-US"/>
        </w:rPr>
        <w:t>xxxxxxxxxxxxxx</w:t>
      </w:r>
      <w:bookmarkStart w:id="0" w:name="_GoBack"/>
      <w:bookmarkEnd w:id="0"/>
      <w:proofErr w:type="spellEnd"/>
      <w:r w:rsidR="00900E28">
        <w:rPr>
          <w:rFonts w:eastAsia="Calibri"/>
          <w:b/>
          <w:color w:val="000099"/>
          <w:lang w:eastAsia="en-US"/>
        </w:rPr>
        <w:t xml:space="preserve">, </w:t>
      </w:r>
      <w:r w:rsidR="00D1462D" w:rsidRPr="00754EF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D1462D" w:rsidRPr="00754EFB">
        <w:rPr>
          <w:rFonts w:asciiTheme="minorHAnsi" w:eastAsia="Arial Unicode MS" w:hAnsiTheme="minorHAnsi" w:cs="Arial Unicode MS"/>
        </w:rPr>
        <w:t>resuelve</w:t>
      </w:r>
      <w:proofErr w:type="gramEnd"/>
      <w:r w:rsidR="00D1462D" w:rsidRPr="00754EFB">
        <w:rPr>
          <w:rFonts w:asciiTheme="minorHAnsi" w:eastAsia="Arial Unicode MS" w:hAnsiTheme="minorHAnsi" w:cs="Arial Unicode MS"/>
        </w:rPr>
        <w:t xml:space="preserve">: </w:t>
      </w:r>
    </w:p>
    <w:p w:rsidR="00D1462D" w:rsidRDefault="00D1462D" w:rsidP="00D1462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D1462D" w:rsidRPr="00CF2A1B" w:rsidRDefault="00D1462D" w:rsidP="00D1462D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 w:rsidRPr="00CF2A1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Pr="00CF2A1B">
        <w:rPr>
          <w:rFonts w:asciiTheme="minorHAnsi" w:eastAsia="Arial Unicode MS" w:hAnsiTheme="minorHAnsi" w:cs="Arial Unicode MS"/>
          <w:b/>
          <w:color w:val="0D0D0D" w:themeColor="text1" w:themeTint="F2"/>
          <w:sz w:val="24"/>
        </w:rPr>
        <w:t>PARTE</w:t>
      </w:r>
      <w:r w:rsidRPr="00CF2A1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LA INFORMACIÓN PÚBLICA SOLICITADA</w:t>
      </w:r>
    </w:p>
    <w:p w:rsidR="00D1462D" w:rsidRDefault="00D1462D" w:rsidP="00D1462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65009" w:rsidRPr="00502764" w:rsidRDefault="00D1462D" w:rsidP="00314800">
      <w:pPr>
        <w:pStyle w:val="Default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6C05F4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Al respecto </w:t>
      </w:r>
      <w:r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se adjunta </w:t>
      </w:r>
      <w:r w:rsidR="00314800" w:rsidRPr="00502764">
        <w:rPr>
          <w:rFonts w:asciiTheme="minorHAnsi" w:eastAsia="Arial Unicode MS" w:hAnsiTheme="minorHAnsi" w:cs="Arial Unicode MS"/>
          <w:color w:val="000099"/>
          <w:sz w:val="22"/>
          <w:szCs w:val="22"/>
        </w:rPr>
        <w:t>cuadro de productores agrícolas a nivel nacional según cultivo del año 2015-2016; nómina de cooperativas y asociaciones agrícolas del distrito de riego de Zapotitán inscritas en este Ministerio</w:t>
      </w:r>
      <w:r w:rsidR="00314800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; sobre los centros de acopio, se informa que el </w:t>
      </w:r>
      <w:r w:rsidR="00314800" w:rsidRPr="00502764">
        <w:rPr>
          <w:rFonts w:asciiTheme="minorHAnsi" w:eastAsia="Arial Unicode MS" w:hAnsiTheme="minorHAnsi" w:cs="Arial Unicode MS"/>
          <w:color w:val="000099"/>
          <w:sz w:val="22"/>
          <w:szCs w:val="22"/>
        </w:rPr>
        <w:t>Centro de Acopio y Servicios</w:t>
      </w:r>
      <w:r w:rsidR="00314800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 ubicado en Zapotitán es el de la </w:t>
      </w:r>
      <w:r w:rsidR="00314800" w:rsidRPr="00502764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Asociación Agropecuaria Sector </w:t>
      </w:r>
      <w:r w:rsidR="00502764" w:rsidRPr="00502764">
        <w:rPr>
          <w:rFonts w:asciiTheme="minorHAnsi" w:eastAsia="Arial Unicode MS" w:hAnsiTheme="minorHAnsi" w:cs="Arial Unicode MS"/>
          <w:color w:val="000099"/>
          <w:sz w:val="22"/>
          <w:szCs w:val="22"/>
        </w:rPr>
        <w:t>Cinco de Zapotitán de R.L.</w:t>
      </w:r>
    </w:p>
    <w:p w:rsidR="00314800" w:rsidRDefault="00314800" w:rsidP="00314800">
      <w:pPr>
        <w:pStyle w:val="Default"/>
        <w:jc w:val="both"/>
      </w:pPr>
    </w:p>
    <w:p w:rsidR="00D1462D" w:rsidRDefault="00D1462D" w:rsidP="005027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t>Acerca de</w:t>
      </w:r>
      <w:r w:rsidR="00502764">
        <w:t xml:space="preserve"> la</w:t>
      </w:r>
      <w:r w:rsidR="00502764" w:rsidRPr="00502764">
        <w:rPr>
          <w:rFonts w:cs="Calibri"/>
          <w:bCs/>
          <w:color w:val="000099"/>
        </w:rPr>
        <w:t xml:space="preserve"> </w:t>
      </w:r>
      <w:r w:rsidR="00502764">
        <w:rPr>
          <w:rFonts w:cs="Calibri"/>
          <w:bCs/>
          <w:color w:val="000099"/>
        </w:rPr>
        <w:t>c</w:t>
      </w:r>
      <w:r w:rsidR="00502764" w:rsidRPr="00502764">
        <w:rPr>
          <w:rFonts w:eastAsia="Calibri" w:cs="Calibri"/>
          <w:bCs/>
          <w:color w:val="000099"/>
        </w:rPr>
        <w:t>antidad de productores nacional</w:t>
      </w:r>
      <w:r w:rsidR="00502764">
        <w:rPr>
          <w:rFonts w:eastAsia="Calibri" w:cs="Calibri"/>
          <w:bCs/>
          <w:color w:val="000099"/>
        </w:rPr>
        <w:t>es</w:t>
      </w:r>
      <w:r w:rsidR="00502764" w:rsidRPr="00502764">
        <w:rPr>
          <w:rFonts w:eastAsia="Calibri" w:cs="Calibri"/>
          <w:bCs/>
          <w:color w:val="000099"/>
        </w:rPr>
        <w:t xml:space="preserve"> que cultive</w:t>
      </w:r>
      <w:r w:rsidR="00502764" w:rsidRPr="00502764">
        <w:rPr>
          <w:rFonts w:cs="Calibri"/>
          <w:bCs/>
          <w:color w:val="000099"/>
        </w:rPr>
        <w:t>n frutas, hortalizas y cereales</w:t>
      </w:r>
      <w:r w:rsidR="00502764">
        <w:rPr>
          <w:rFonts w:cs="Calibri"/>
          <w:bCs/>
          <w:color w:val="000099"/>
        </w:rPr>
        <w:t xml:space="preserve"> de Zapotitán, no se cuenta con datos desagregados por municipio por esa razón se proporcionan datos nacionales, tampoco sobre la cantidad de lotes en el distrito de riego de Zapotitán;</w:t>
      </w:r>
      <w:r>
        <w:t xml:space="preserve"> p</w:t>
      </w:r>
      <w:r>
        <w:rPr>
          <w:rFonts w:asciiTheme="minorHAnsi" w:eastAsia="Arial Unicode MS" w:hAnsiTheme="minorHAnsi" w:cs="Arial Unicode MS"/>
        </w:rPr>
        <w:t xml:space="preserve">or tanto y considerando que la Ley de Acceso a la Información Pública dispone en el art. 73 que nos encontramos ante un caso de información </w:t>
      </w:r>
      <w:r>
        <w:rPr>
          <w:rFonts w:asciiTheme="minorHAnsi" w:eastAsia="Arial Unicode MS" w:hAnsiTheme="minorHAnsi" w:cs="Arial Unicode MS"/>
          <w:color w:val="000099"/>
        </w:rPr>
        <w:t>INEXISTENTE</w:t>
      </w:r>
      <w:r>
        <w:rPr>
          <w:rFonts w:asciiTheme="minorHAnsi" w:eastAsia="Arial Unicode MS" w:hAnsiTheme="minorHAnsi" w:cs="Arial Unicode MS"/>
        </w:rPr>
        <w:t xml:space="preserve">, lo que  impide  brindar lo  requerido  por  el  peticionario, </w:t>
      </w:r>
      <w:r w:rsidR="00C65009">
        <w:rPr>
          <w:rFonts w:asciiTheme="minorHAnsi" w:eastAsia="Arial Unicode MS" w:hAnsiTheme="minorHAnsi" w:cs="Arial Unicode MS"/>
        </w:rPr>
        <w:t xml:space="preserve"> y amparados al art. 62 de la referida normativa, </w:t>
      </w:r>
      <w:r>
        <w:rPr>
          <w:rFonts w:asciiTheme="minorHAnsi" w:eastAsia="Arial Unicode MS" w:hAnsiTheme="minorHAnsi" w:cs="Arial Unicode MS"/>
        </w:rPr>
        <w:t>esta dependencia resuelve:</w:t>
      </w:r>
    </w:p>
    <w:p w:rsidR="00D1462D" w:rsidRDefault="00D1462D" w:rsidP="00D1462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1462D" w:rsidRDefault="00D1462D" w:rsidP="00D1462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>NO ENTREGAR LA INFORMACIÓN SOLICITADA POR INEXISTENCIA EN NUESTROS REGISTROS</w:t>
      </w:r>
    </w:p>
    <w:p w:rsidR="00D1462D" w:rsidRDefault="00D1462D" w:rsidP="00807107">
      <w:pPr>
        <w:spacing w:after="0" w:line="240" w:lineRule="auto"/>
        <w:jc w:val="both"/>
        <w:rPr>
          <w:rFonts w:asciiTheme="minorHAnsi" w:hAnsiTheme="minorHAnsi"/>
        </w:rPr>
      </w:pPr>
    </w:p>
    <w:p w:rsidR="00502764" w:rsidRDefault="00502764" w:rsidP="00D146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502764" w:rsidRDefault="00502764" w:rsidP="005027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702461" w:rsidRPr="0083023F" w:rsidRDefault="00D1462D" w:rsidP="005027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1462D">
        <w:rPr>
          <w:rFonts w:asciiTheme="minorHAnsi" w:hAnsiTheme="minorHAnsi"/>
        </w:rPr>
        <w:t>R</w:t>
      </w:r>
      <w:r w:rsidR="0005694E" w:rsidRPr="00D1462D">
        <w:rPr>
          <w:rFonts w:asciiTheme="minorHAnsi" w:hAnsiTheme="minorHAnsi"/>
        </w:rPr>
        <w:t>especto</w:t>
      </w:r>
      <w:r w:rsidRPr="00D1462D">
        <w:rPr>
          <w:rFonts w:asciiTheme="minorHAnsi" w:hAnsiTheme="minorHAnsi"/>
        </w:rPr>
        <w:t xml:space="preserve"> a </w:t>
      </w:r>
      <w:r w:rsidR="00502764">
        <w:rPr>
          <w:rFonts w:asciiTheme="minorHAnsi" w:hAnsiTheme="minorHAnsi"/>
        </w:rPr>
        <w:t>l</w:t>
      </w:r>
      <w:r w:rsidR="00702461" w:rsidRPr="0083023F">
        <w:rPr>
          <w:rFonts w:asciiTheme="minorHAnsi" w:eastAsia="Arial Unicode MS" w:hAnsiTheme="minorHAnsi" w:cs="Arial Unicode MS"/>
        </w:rPr>
        <w:t xml:space="preserve">a información </w:t>
      </w:r>
      <w:r w:rsidR="00702461" w:rsidRPr="0083023F">
        <w:rPr>
          <w:rFonts w:asciiTheme="minorHAnsi" w:eastAsia="Arial Unicode MS" w:hAnsiTheme="minorHAnsi" w:cs="Arial Unicode MS"/>
          <w:i/>
          <w:color w:val="000099"/>
        </w:rPr>
        <w:t xml:space="preserve">del </w:t>
      </w:r>
      <w:r w:rsidR="00502764">
        <w:rPr>
          <w:rFonts w:asciiTheme="minorHAnsi" w:eastAsia="Arial Unicode MS" w:hAnsiTheme="minorHAnsi" w:cs="Arial Unicode MS"/>
          <w:i/>
          <w:color w:val="000099"/>
        </w:rPr>
        <w:t xml:space="preserve">porcentaje de consumo de frutas, hortalizas y cereales, </w:t>
      </w:r>
      <w:r w:rsidR="00702461" w:rsidRPr="0083023F">
        <w:rPr>
          <w:rFonts w:asciiTheme="minorHAnsi" w:eastAsia="Arial Unicode MS" w:hAnsiTheme="minorHAnsi" w:cs="Arial Unicode MS"/>
        </w:rPr>
        <w:t>s</w:t>
      </w:r>
      <w:r w:rsidR="00702461" w:rsidRPr="00FC59C3">
        <w:rPr>
          <w:rFonts w:asciiTheme="minorHAnsi" w:eastAsia="Arial Unicode MS" w:hAnsiTheme="minorHAnsi" w:cs="Arial Unicode MS"/>
        </w:rPr>
        <w:t xml:space="preserve">e analizó lo requerido y con base a lo establecido en los arts. 65, 66 inc.6°, 68 inc. 2o. y 72 de la Ley de Acceso a la Información Pública y el art. 49 del Reglamento de dicha Ley que la información solicitada no es de la competencia de esta dependencia, </w:t>
      </w:r>
      <w:r w:rsidR="00702461">
        <w:rPr>
          <w:rFonts w:asciiTheme="minorHAnsi" w:eastAsia="Arial Unicode MS" w:hAnsiTheme="minorHAnsi" w:cs="Arial Unicode MS"/>
        </w:rPr>
        <w:t xml:space="preserve">lo que fue comunicado en correo del 24 de agosto, </w:t>
      </w:r>
      <w:r w:rsidR="00702461" w:rsidRPr="00FC59C3">
        <w:rPr>
          <w:rFonts w:asciiTheme="minorHAnsi" w:eastAsia="Arial Unicode MS" w:hAnsiTheme="minorHAnsi" w:cs="Arial Unicode MS"/>
        </w:rPr>
        <w:t>por tanto determina y resuelve:</w:t>
      </w:r>
      <w:r w:rsidR="00702461" w:rsidRPr="0083023F">
        <w:rPr>
          <w:rFonts w:asciiTheme="minorHAnsi" w:eastAsia="Arial Unicode MS" w:hAnsiTheme="minorHAnsi" w:cs="Arial Unicode MS"/>
        </w:rPr>
        <w:tab/>
      </w:r>
    </w:p>
    <w:p w:rsidR="00702461" w:rsidRPr="0083023F" w:rsidRDefault="00702461" w:rsidP="0070246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702461" w:rsidRPr="002652FC" w:rsidRDefault="00702461" w:rsidP="0070246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652FC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INFORMACION POR NO SER ESTA INSTITUCIÓN COMPETENTE PARA CONOCER DE LA MISMA</w:t>
      </w:r>
    </w:p>
    <w:p w:rsidR="00702461" w:rsidRPr="002652FC" w:rsidRDefault="00702461" w:rsidP="0070246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702461" w:rsidRDefault="00702461" w:rsidP="00702461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eastAsia="Arial Unicode MS" w:hAnsiTheme="minorHAnsi" w:cs="Arial Unicode MS"/>
        </w:rPr>
      </w:pPr>
      <w:r w:rsidRPr="00CD0AA8">
        <w:rPr>
          <w:rFonts w:asciiTheme="minorHAnsi" w:eastAsia="Arial Unicode MS" w:hAnsiTheme="minorHAnsi" w:cs="Arial Unicode MS"/>
          <w:sz w:val="22"/>
          <w:szCs w:val="22"/>
        </w:rPr>
        <w:t xml:space="preserve">Para mayor información consultar al </w:t>
      </w:r>
      <w:r w:rsidRPr="00CD0AA8">
        <w:rPr>
          <w:rFonts w:asciiTheme="minorHAnsi" w:eastAsia="Arial Unicode MS" w:hAnsiTheme="minorHAnsi" w:cs="Arial Unicode MS"/>
          <w:b/>
          <w:sz w:val="22"/>
          <w:szCs w:val="22"/>
        </w:rPr>
        <w:t>Ministerio de Economía</w:t>
      </w:r>
      <w:r w:rsidRPr="00CD0AA8">
        <w:rPr>
          <w:rFonts w:asciiTheme="minorHAnsi" w:eastAsia="Arial Unicode MS" w:hAnsiTheme="minorHAnsi" w:cs="Arial Unicode MS"/>
          <w:sz w:val="22"/>
          <w:szCs w:val="22"/>
        </w:rPr>
        <w:t xml:space="preserve">, contactar a: Oficial de Información: </w:t>
      </w:r>
      <w:r w:rsidRPr="00CD0AA8">
        <w:rPr>
          <w:rFonts w:asciiTheme="minorHAnsi" w:eastAsia="Arial Unicode MS" w:hAnsiTheme="minorHAnsi" w:cs="Arial Unicode MS"/>
          <w:b/>
          <w:sz w:val="22"/>
          <w:szCs w:val="22"/>
        </w:rPr>
        <w:t>Laura Quintanilla de Arias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, en los siguientes datos de contacto: </w:t>
      </w:r>
      <w:r w:rsidRPr="00CD0AA8">
        <w:rPr>
          <w:rFonts w:asciiTheme="minorHAnsi" w:eastAsia="Arial Unicode MS" w:hAnsiTheme="minorHAnsi" w:cs="Arial Unicode MS"/>
          <w:sz w:val="22"/>
          <w:szCs w:val="22"/>
        </w:rPr>
        <w:t>Calle Guadalupe y Alameda Juan Pablo II, Edificio C2, Primera Planta, Plan Maestro Centro de Gobierno, San Salvador, El Salvador </w:t>
      </w:r>
      <w:r w:rsidRPr="00CD0AA8">
        <w:rPr>
          <w:rFonts w:asciiTheme="minorHAnsi" w:eastAsia="Arial Unicode MS" w:hAnsiTheme="minorHAnsi" w:cs="Arial Unicode MS"/>
          <w:sz w:val="22"/>
          <w:szCs w:val="22"/>
        </w:rPr>
        <w:br/>
        <w:t>Horarios de atención: de lunes a viernes de 7:30 a.m. a 12:00 md y de 12:40 a 3:30 p.m.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, correo electrónico y teléfonos: </w:t>
      </w:r>
      <w:hyperlink r:id="rId9" w:history="1">
        <w:r w:rsidRPr="00AE788A">
          <w:rPr>
            <w:rStyle w:val="Hipervnculo"/>
            <w:rFonts w:asciiTheme="minorHAnsi" w:eastAsia="Arial Unicode MS" w:hAnsiTheme="minorHAnsi" w:cs="Arial Unicode MS"/>
            <w:sz w:val="22"/>
            <w:szCs w:val="22"/>
          </w:rPr>
          <w:t>oir@minec.gob.sv</w:t>
        </w:r>
      </w:hyperlink>
      <w:r>
        <w:rPr>
          <w:rFonts w:asciiTheme="minorHAnsi" w:eastAsia="Arial Unicode MS" w:hAnsiTheme="minorHAnsi" w:cs="Arial Unicode MS"/>
          <w:sz w:val="22"/>
          <w:szCs w:val="22"/>
        </w:rPr>
        <w:t xml:space="preserve">, Tel: </w:t>
      </w:r>
      <w:r w:rsidRPr="00CD0AA8">
        <w:rPr>
          <w:rFonts w:asciiTheme="minorHAnsi" w:eastAsia="Arial Unicode MS" w:hAnsiTheme="minorHAnsi" w:cs="Arial Unicode MS"/>
          <w:sz w:val="22"/>
          <w:szCs w:val="22"/>
        </w:rPr>
        <w:t>2590-5532</w:t>
      </w:r>
    </w:p>
    <w:p w:rsidR="003726DB" w:rsidRDefault="003726DB" w:rsidP="007D6D97">
      <w:pPr>
        <w:spacing w:after="0" w:line="240" w:lineRule="auto"/>
        <w:jc w:val="both"/>
      </w:pPr>
    </w:p>
    <w:p w:rsidR="003726DB" w:rsidRDefault="003726DB" w:rsidP="007D6D97">
      <w:pPr>
        <w:spacing w:after="0" w:line="240" w:lineRule="auto"/>
        <w:jc w:val="both"/>
      </w:pPr>
    </w:p>
    <w:p w:rsidR="007D6D97" w:rsidRDefault="007D6D97" w:rsidP="007D6D9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948D8" w:rsidRDefault="003948D8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4"/>
          <w:szCs w:val="24"/>
        </w:rPr>
      </w:pPr>
    </w:p>
    <w:p w:rsidR="003948D8" w:rsidRDefault="003948D8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4"/>
          <w:szCs w:val="24"/>
        </w:rPr>
      </w:pP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3948D8" w:rsidRPr="00A669A5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Cs w:val="24"/>
        </w:rPr>
      </w:pPr>
      <w:r w:rsidRPr="00A669A5">
        <w:rPr>
          <w:rFonts w:asciiTheme="minorHAnsi" w:hAnsiTheme="minorHAnsi" w:cs="Calibri"/>
          <w:b/>
          <w:color w:val="000099"/>
          <w:szCs w:val="24"/>
        </w:rPr>
        <w:t>Lic. Ana Patricia Sánchez de Cruz</w:t>
      </w:r>
    </w:p>
    <w:p w:rsidR="00032114" w:rsidRPr="00A669A5" w:rsidRDefault="003948D8" w:rsidP="003948D8">
      <w:pPr>
        <w:spacing w:after="0" w:line="240" w:lineRule="auto"/>
        <w:jc w:val="center"/>
        <w:rPr>
          <w:rFonts w:asciiTheme="minorHAnsi" w:eastAsia="Arial Unicode MS" w:hAnsiTheme="minorHAnsi" w:cs="Arial Unicode MS"/>
          <w:szCs w:val="24"/>
        </w:rPr>
      </w:pPr>
      <w:r w:rsidRPr="00A669A5">
        <w:rPr>
          <w:rFonts w:asciiTheme="minorHAnsi" w:hAnsiTheme="minorHAnsi" w:cs="Calibri"/>
          <w:color w:val="000099"/>
          <w:szCs w:val="24"/>
        </w:rPr>
        <w:t>Oficial de Información OIR MAG</w:t>
      </w:r>
    </w:p>
    <w:sectPr w:rsidR="00032114" w:rsidRPr="00A669A5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76" w:rsidRDefault="00B70C76" w:rsidP="00F425A5">
      <w:pPr>
        <w:spacing w:after="0" w:line="240" w:lineRule="auto"/>
      </w:pPr>
      <w:r>
        <w:separator/>
      </w:r>
    </w:p>
  </w:endnote>
  <w:endnote w:type="continuationSeparator" w:id="0">
    <w:p w:rsidR="00B70C76" w:rsidRDefault="00B70C7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804892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E71A60">
      <w:rPr>
        <w:sz w:val="16"/>
      </w:rPr>
      <w:t>Si después de analizar lo anteriormente expuesto decide interponer un recurso debe apegarse a lo dispuesto en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D0B9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D0B9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D0B9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D0B9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76" w:rsidRDefault="00B70C76" w:rsidP="00F425A5">
      <w:pPr>
        <w:spacing w:after="0" w:line="240" w:lineRule="auto"/>
      </w:pPr>
      <w:r>
        <w:separator/>
      </w:r>
    </w:p>
  </w:footnote>
  <w:footnote w:type="continuationSeparator" w:id="0">
    <w:p w:rsidR="00B70C76" w:rsidRDefault="00B70C7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46C21"/>
    <w:multiLevelType w:val="hybridMultilevel"/>
    <w:tmpl w:val="B64E4E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E54EC"/>
    <w:multiLevelType w:val="hybridMultilevel"/>
    <w:tmpl w:val="354E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12CCC"/>
    <w:multiLevelType w:val="hybridMultilevel"/>
    <w:tmpl w:val="1C30C4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36E06"/>
    <w:multiLevelType w:val="hybridMultilevel"/>
    <w:tmpl w:val="AF4C8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C285DF4"/>
    <w:multiLevelType w:val="hybridMultilevel"/>
    <w:tmpl w:val="29D428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7355C"/>
    <w:multiLevelType w:val="hybridMultilevel"/>
    <w:tmpl w:val="3A648E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6"/>
  </w:num>
  <w:num w:numId="5">
    <w:abstractNumId w:val="27"/>
  </w:num>
  <w:num w:numId="6">
    <w:abstractNumId w:val="14"/>
  </w:num>
  <w:num w:numId="7">
    <w:abstractNumId w:val="21"/>
  </w:num>
  <w:num w:numId="8">
    <w:abstractNumId w:val="1"/>
  </w:num>
  <w:num w:numId="9">
    <w:abstractNumId w:val="29"/>
  </w:num>
  <w:num w:numId="10">
    <w:abstractNumId w:val="26"/>
  </w:num>
  <w:num w:numId="11">
    <w:abstractNumId w:val="12"/>
  </w:num>
  <w:num w:numId="12">
    <w:abstractNumId w:val="17"/>
  </w:num>
  <w:num w:numId="13">
    <w:abstractNumId w:val="28"/>
  </w:num>
  <w:num w:numId="14">
    <w:abstractNumId w:val="2"/>
  </w:num>
  <w:num w:numId="15">
    <w:abstractNumId w:val="22"/>
  </w:num>
  <w:num w:numId="16">
    <w:abstractNumId w:val="24"/>
  </w:num>
  <w:num w:numId="17">
    <w:abstractNumId w:val="4"/>
  </w:num>
  <w:num w:numId="18">
    <w:abstractNumId w:val="9"/>
  </w:num>
  <w:num w:numId="19">
    <w:abstractNumId w:val="18"/>
  </w:num>
  <w:num w:numId="20">
    <w:abstractNumId w:val="8"/>
  </w:num>
  <w:num w:numId="21">
    <w:abstractNumId w:val="16"/>
  </w:num>
  <w:num w:numId="22">
    <w:abstractNumId w:val="20"/>
  </w:num>
  <w:num w:numId="23">
    <w:abstractNumId w:val="7"/>
  </w:num>
  <w:num w:numId="24">
    <w:abstractNumId w:val="19"/>
  </w:num>
  <w:num w:numId="25">
    <w:abstractNumId w:val="23"/>
  </w:num>
  <w:num w:numId="26">
    <w:abstractNumId w:val="13"/>
  </w:num>
  <w:num w:numId="27">
    <w:abstractNumId w:val="31"/>
  </w:num>
  <w:num w:numId="28">
    <w:abstractNumId w:val="5"/>
  </w:num>
  <w:num w:numId="29">
    <w:abstractNumId w:val="3"/>
  </w:num>
  <w:num w:numId="30">
    <w:abstractNumId w:val="30"/>
  </w:num>
  <w:num w:numId="31">
    <w:abstractNumId w:val="25"/>
  </w:num>
  <w:num w:numId="3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800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2764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2461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D6D97"/>
    <w:rsid w:val="007D76E6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0E2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E7AF1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0C76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7452"/>
    <w:rsid w:val="00C51830"/>
    <w:rsid w:val="00C53002"/>
    <w:rsid w:val="00C54522"/>
    <w:rsid w:val="00C56C7A"/>
    <w:rsid w:val="00C64430"/>
    <w:rsid w:val="00C65009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462D"/>
    <w:rsid w:val="00D154AF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2B37"/>
    <w:rsid w:val="00EB5D70"/>
    <w:rsid w:val="00EB62BF"/>
    <w:rsid w:val="00ED00B0"/>
    <w:rsid w:val="00ED0B93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1794"/>
    <w:rsid w:val="00F74DA6"/>
    <w:rsid w:val="00F74FD2"/>
    <w:rsid w:val="00F86C4B"/>
    <w:rsid w:val="00F8709D"/>
    <w:rsid w:val="00F922C2"/>
    <w:rsid w:val="00F95BDF"/>
    <w:rsid w:val="00FA0B50"/>
    <w:rsid w:val="00FA1ECA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minec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E1D8A-CB14-47D3-A73A-858DFFA4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2016-10-13T22:27:00Z</cp:lastPrinted>
  <dcterms:created xsi:type="dcterms:W3CDTF">2016-10-13T22:34:00Z</dcterms:created>
  <dcterms:modified xsi:type="dcterms:W3CDTF">2016-10-13T22:34:00Z</dcterms:modified>
</cp:coreProperties>
</file>