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070C09" w:rsidRPr="00070C09" w:rsidRDefault="00070C09" w:rsidP="00070C09">
      <w:pPr>
        <w:spacing w:line="240" w:lineRule="auto"/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 w:rsidRPr="00070C09"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</w:t>
      </w:r>
      <w:r w:rsidRPr="00070C09">
        <w:rPr>
          <w:rFonts w:ascii="Arial Narrow" w:hAnsi="Arial Narrow" w:cstheme="minorHAnsi"/>
          <w:b/>
          <w:color w:val="C00000"/>
          <w:w w:val="102"/>
          <w:sz w:val="16"/>
        </w:rPr>
        <w:t xml:space="preserve">GINA 1 DE LA PRESENTE RESOLUCIÓN </w:t>
      </w:r>
      <w:r w:rsidRPr="00070C09">
        <w:rPr>
          <w:rFonts w:ascii="Arial Narrow" w:hAnsi="Arial Narrow" w:cstheme="minorHAnsi"/>
          <w:b/>
          <w:color w:val="C00000"/>
          <w:w w:val="102"/>
          <w:sz w:val="16"/>
        </w:rPr>
        <w:t>POR SER DATO PERSONAL E INFORMACIÓN CONFIDENCIAL SEGÚN LO DISPUESTO EN LOS ART. 6 Y 24 DE LA LAIP.</w:t>
      </w:r>
    </w:p>
    <w:p w:rsidR="00714AA6" w:rsidRPr="002652FC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652F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2652F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2652FC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2652F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2652FC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2652F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63FDE" w:rsidRPr="002652FC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077E01" w:rsidRPr="002652FC">
        <w:rPr>
          <w:rFonts w:asciiTheme="minorHAnsi" w:eastAsia="Arial Unicode MS" w:hAnsiTheme="minorHAnsi" w:cs="Arial Unicode MS"/>
          <w:b/>
          <w:color w:val="000099"/>
          <w:sz w:val="28"/>
        </w:rPr>
        <w:t>98</w:t>
      </w:r>
      <w:r w:rsidR="002C71C9" w:rsidRPr="002652FC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2652FC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931168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652FC" w:rsidRDefault="002652FC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Santa Tecla, </w:t>
      </w:r>
      <w:r w:rsidR="00B70104" w:rsidRPr="00931168">
        <w:rPr>
          <w:rFonts w:asciiTheme="minorHAnsi" w:eastAsia="Arial Unicode MS" w:hAnsiTheme="minorHAnsi" w:cs="Arial Unicode MS"/>
        </w:rPr>
        <w:t xml:space="preserve">departamento de La Libertad </w:t>
      </w:r>
      <w:r w:rsidRPr="00931168">
        <w:rPr>
          <w:rFonts w:asciiTheme="minorHAnsi" w:eastAsia="Arial Unicode MS" w:hAnsiTheme="minorHAnsi" w:cs="Arial Unicode MS"/>
        </w:rPr>
        <w:t xml:space="preserve">a las </w:t>
      </w:r>
      <w:r w:rsidR="00A63FDE" w:rsidRPr="00931168">
        <w:rPr>
          <w:rFonts w:asciiTheme="minorHAnsi" w:eastAsia="Arial Unicode MS" w:hAnsiTheme="minorHAnsi" w:cs="Arial Unicode MS"/>
          <w:color w:val="000099"/>
        </w:rPr>
        <w:t>diecisé</w:t>
      </w:r>
      <w:r w:rsidR="00A63FDE">
        <w:rPr>
          <w:rFonts w:asciiTheme="minorHAnsi" w:eastAsia="Arial Unicode MS" w:hAnsiTheme="minorHAnsi" w:cs="Arial Unicode MS"/>
          <w:color w:val="000099"/>
        </w:rPr>
        <w:t>is</w:t>
      </w:r>
      <w:r w:rsidR="002979C5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 veinticuatro 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veinte de junio </w:t>
      </w:r>
      <w:r w:rsidRPr="00931168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>6</w:t>
      </w:r>
      <w:r w:rsidRPr="0093116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>
        <w:rPr>
          <w:rFonts w:asciiTheme="minorHAnsi" w:eastAsia="Arial Unicode MS" w:hAnsiTheme="minorHAnsi" w:cs="Arial Unicode MS"/>
          <w:b/>
          <w:color w:val="000099"/>
        </w:rPr>
        <w:t>1</w:t>
      </w:r>
      <w:r w:rsidR="00C86160">
        <w:rPr>
          <w:rFonts w:asciiTheme="minorHAnsi" w:eastAsia="Arial Unicode MS" w:hAnsiTheme="minorHAnsi" w:cs="Arial Unicode MS"/>
          <w:b/>
          <w:color w:val="000099"/>
        </w:rPr>
        <w:t>98</w:t>
      </w:r>
      <w:r w:rsidR="009F7AF7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</w:rPr>
        <w:t>sobre:</w:t>
      </w:r>
    </w:p>
    <w:p w:rsidR="00C86160" w:rsidRDefault="00C86160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>Cuántas libras de aleta de tiburón se exportaron durante los últimos 5 años.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 xml:space="preserve">A qué especies de tiburón pertenecen las libras exportadas. 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 xml:space="preserve">Cuál es el origen de las aletas exportadas. 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 xml:space="preserve">A cuánto asciende el precio unitario por libra exportada. 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 xml:space="preserve">Cuáles son las empresas exportadoras. 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 xml:space="preserve">Hacia qué países se dirige el producto y qué empresas lo compraron. </w:t>
      </w:r>
    </w:p>
    <w:p w:rsidR="00C86160" w:rsidRPr="00C86160" w:rsidRDefault="00C86160" w:rsidP="00C8616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86160">
        <w:rPr>
          <w:rFonts w:asciiTheme="minorHAnsi" w:eastAsia="Arial Unicode MS" w:hAnsiTheme="minorHAnsi" w:cs="Arial Unicode MS"/>
          <w:color w:val="000099"/>
        </w:rPr>
        <w:t>Los más recientes informes relacionados al manejo del tiburón martillo dentro del ecosistema salvadoreño.</w:t>
      </w:r>
    </w:p>
    <w:p w:rsidR="00F27608" w:rsidRPr="00F27608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12"/>
        </w:rPr>
      </w:pPr>
    </w:p>
    <w:p w:rsidR="00677291" w:rsidRPr="00754EFB" w:rsidRDefault="00BE0B9D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P</w:t>
      </w:r>
      <w:r w:rsidR="00EE4B7D" w:rsidRPr="00931168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931168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931168">
        <w:rPr>
          <w:b/>
          <w:color w:val="000099"/>
        </w:rPr>
        <w:t xml:space="preserve"> </w:t>
      </w:r>
      <w:r w:rsidR="00070C09" w:rsidRPr="00070C09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</w:t>
      </w:r>
      <w:r w:rsidR="00DE3698" w:rsidRPr="00931168">
        <w:rPr>
          <w:b/>
          <w:color w:val="000099"/>
        </w:rPr>
        <w:t xml:space="preserve">, </w:t>
      </w:r>
      <w:r w:rsidR="00677291" w:rsidRPr="00754EF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77291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677291" w:rsidRPr="00754EFB">
        <w:rPr>
          <w:rFonts w:asciiTheme="minorHAnsi" w:eastAsia="Arial Unicode MS" w:hAnsiTheme="minorHAnsi" w:cs="Arial Unicode MS"/>
        </w:rPr>
        <w:t xml:space="preserve">: </w:t>
      </w:r>
    </w:p>
    <w:p w:rsidR="00677291" w:rsidRPr="00754EFB" w:rsidRDefault="00677291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2652FC" w:rsidRDefault="002652FC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677291" w:rsidRDefault="00677291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652F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Pr="002652FC">
        <w:rPr>
          <w:rFonts w:asciiTheme="minorHAnsi" w:eastAsia="Arial Unicode MS" w:hAnsiTheme="minorHAnsi" w:cs="Arial Unicode MS"/>
          <w:b/>
          <w:color w:val="0D0D0D" w:themeColor="text1" w:themeTint="F2"/>
          <w:sz w:val="24"/>
        </w:rPr>
        <w:t>PARTE</w:t>
      </w:r>
      <w:r w:rsidRPr="002652F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LA INFORMACIÓN PÚBLICA SOLICITADA</w:t>
      </w:r>
    </w:p>
    <w:p w:rsidR="002652FC" w:rsidRPr="002652FC" w:rsidRDefault="002652FC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6C05F4" w:rsidRDefault="006C05F4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>A</w:t>
      </w:r>
      <w:r w:rsidR="00C8616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 respecto adjuntamos a la presente resolución </w:t>
      </w:r>
      <w:r w:rsidR="002652FC">
        <w:rPr>
          <w:rFonts w:asciiTheme="minorHAnsi" w:eastAsia="Arial Unicode MS" w:hAnsiTheme="minorHAnsi" w:cs="Arial Unicode MS"/>
          <w:color w:val="auto"/>
          <w:sz w:val="22"/>
          <w:szCs w:val="22"/>
        </w:rPr>
        <w:t>5 documentos relacionados con informes y/o estudios sobre el tibur</w:t>
      </w:r>
      <w:r w:rsidR="007C3B1C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ón martillo o </w:t>
      </w:r>
      <w:proofErr w:type="spellStart"/>
      <w:r w:rsidR="007C3B1C">
        <w:rPr>
          <w:rFonts w:asciiTheme="minorHAnsi" w:eastAsia="Arial Unicode MS" w:hAnsiTheme="minorHAnsi" w:cs="Arial Unicode MS"/>
          <w:color w:val="auto"/>
          <w:sz w:val="22"/>
          <w:szCs w:val="22"/>
        </w:rPr>
        <w:t>charruda</w:t>
      </w:r>
      <w:proofErr w:type="spellEnd"/>
      <w:r w:rsidR="007C3B1C">
        <w:rPr>
          <w:rFonts w:asciiTheme="minorHAnsi" w:eastAsia="Arial Unicode MS" w:hAnsiTheme="minorHAnsi" w:cs="Arial Unicode MS"/>
          <w:color w:val="auto"/>
          <w:sz w:val="22"/>
          <w:szCs w:val="22"/>
        </w:rPr>
        <w:t>.</w:t>
      </w:r>
    </w:p>
    <w:p w:rsidR="006C05F4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652FC" w:rsidRDefault="006C05F4" w:rsidP="00FC59C3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6C05F4">
        <w:rPr>
          <w:rFonts w:eastAsia="Calibri"/>
          <w:lang w:eastAsia="en-US"/>
        </w:rPr>
        <w:t xml:space="preserve">La </w:t>
      </w:r>
      <w:r w:rsidRPr="00F27608">
        <w:rPr>
          <w:rFonts w:eastAsia="Calibri"/>
          <w:i/>
          <w:color w:val="000099"/>
          <w:lang w:eastAsia="en-US"/>
        </w:rPr>
        <w:t xml:space="preserve">información </w:t>
      </w:r>
      <w:r w:rsidR="002652FC">
        <w:rPr>
          <w:rFonts w:eastAsia="Calibri"/>
          <w:i/>
          <w:color w:val="000099"/>
          <w:lang w:eastAsia="en-US"/>
        </w:rPr>
        <w:t>sobre los puntos del 1 al 6</w:t>
      </w:r>
      <w:r w:rsidR="009620B1">
        <w:rPr>
          <w:rFonts w:asciiTheme="minorHAnsi" w:eastAsia="Arial Unicode MS" w:hAnsiTheme="minorHAnsi" w:cs="Arial Unicode MS"/>
          <w:i/>
          <w:color w:val="000099"/>
        </w:rPr>
        <w:t>,</w:t>
      </w:r>
      <w:r w:rsidR="0093116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FC59C3" w:rsidRPr="00FC59C3">
        <w:t>s</w:t>
      </w:r>
      <w:r w:rsidR="00FC59C3"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2652FC">
        <w:rPr>
          <w:rFonts w:asciiTheme="minorHAnsi" w:eastAsia="Arial Unicode MS" w:hAnsiTheme="minorHAnsi" w:cs="Arial Unicode MS"/>
        </w:rPr>
        <w:t xml:space="preserve">lo que fue comunicado en correo del 24 de agosto, </w:t>
      </w:r>
      <w:r w:rsidR="00FC59C3" w:rsidRPr="00FC59C3">
        <w:rPr>
          <w:rFonts w:asciiTheme="minorHAnsi" w:eastAsia="Arial Unicode MS" w:hAnsiTheme="minorHAnsi" w:cs="Arial Unicode MS"/>
        </w:rPr>
        <w:t>por tanto determina y resuelve:</w:t>
      </w:r>
      <w:r w:rsidR="00FC59C3" w:rsidRPr="00FC59C3">
        <w:rPr>
          <w:rFonts w:asciiTheme="minorHAnsi" w:eastAsia="Arial Unicode MS" w:hAnsiTheme="minorHAnsi" w:cs="Arial"/>
          <w:w w:val="102"/>
        </w:rPr>
        <w:tab/>
      </w:r>
    </w:p>
    <w:p w:rsidR="002652FC" w:rsidRDefault="002652FC">
      <w:pPr>
        <w:spacing w:after="0" w:line="240" w:lineRule="auto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"/>
          <w:w w:val="102"/>
        </w:rPr>
        <w:br w:type="page"/>
      </w:r>
    </w:p>
    <w:p w:rsidR="00FC59C3" w:rsidRDefault="00FC59C3" w:rsidP="00FC59C3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2652FC" w:rsidRPr="00FC59C3" w:rsidRDefault="002652FC" w:rsidP="00FC59C3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FC59C3" w:rsidRPr="002652FC" w:rsidRDefault="00FC59C3" w:rsidP="00FC59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652FC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FC59C3" w:rsidRPr="002652FC" w:rsidRDefault="00FC59C3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66601" w:rsidRDefault="005E032F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E032F">
        <w:rPr>
          <w:rFonts w:asciiTheme="minorHAnsi" w:eastAsia="Arial Unicode MS" w:hAnsiTheme="minorHAnsi" w:cs="Arial Unicode MS"/>
        </w:rPr>
        <w:t xml:space="preserve">Para mayor información consultar al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 w:rsidRPr="005E032F">
        <w:rPr>
          <w:rFonts w:asciiTheme="minorHAnsi" w:eastAsia="Arial Unicode MS" w:hAnsiTheme="minorHAnsi" w:cs="Arial Unicode MS"/>
        </w:rPr>
        <w:t xml:space="preserve">, contactar a: Oficial de Información: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Flor </w:t>
      </w:r>
      <w:proofErr w:type="spellStart"/>
      <w:r w:rsidRPr="005E032F">
        <w:rPr>
          <w:rFonts w:asciiTheme="minorHAnsi" w:eastAsia="Arial Unicode MS" w:hAnsiTheme="minorHAnsi" w:cs="Arial Unicode MS"/>
          <w:b/>
          <w:color w:val="000099"/>
        </w:rPr>
        <w:t>Idania</w:t>
      </w:r>
      <w:proofErr w:type="spellEnd"/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 Romero de Fernández Edificio BCR</w:t>
      </w:r>
      <w:r w:rsidRPr="005E032F">
        <w:rPr>
          <w:rFonts w:asciiTheme="minorHAnsi" w:eastAsia="Arial Unicode MS" w:hAnsiTheme="minorHAnsi" w:cs="Arial Unicode MS"/>
        </w:rPr>
        <w:t xml:space="preserve">, Alameda Juan Pablo II, entre 15 y 17 Av. Norte, Planta Principal, correo electrónico: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Pr="005E032F">
        <w:rPr>
          <w:rFonts w:asciiTheme="minorHAnsi" w:eastAsia="Arial Unicode MS" w:hAnsiTheme="minorHAnsi" w:cs="Arial Unicode MS"/>
        </w:rPr>
        <w:t>, tel</w:t>
      </w:r>
      <w:r w:rsidR="007C3B1C">
        <w:rPr>
          <w:rFonts w:asciiTheme="minorHAnsi" w:eastAsia="Arial Unicode MS" w:hAnsiTheme="minorHAnsi" w:cs="Arial Unicode MS"/>
        </w:rPr>
        <w:t>éfono: 2281-8030 o al 2281-8533.</w:t>
      </w:r>
    </w:p>
    <w:p w:rsidR="00077E01" w:rsidRDefault="00077E01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652FC" w:rsidRDefault="002652FC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652FC" w:rsidRDefault="002652FC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652FC" w:rsidRDefault="002652FC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652FC" w:rsidRDefault="002652FC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652FC" w:rsidRDefault="002652FC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77E01" w:rsidRDefault="00077E01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77E01" w:rsidRPr="00077E01" w:rsidRDefault="00077E01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77E01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077E01" w:rsidRPr="00077E01" w:rsidRDefault="00077E01" w:rsidP="00077E0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77E01">
        <w:rPr>
          <w:rFonts w:asciiTheme="minorHAnsi" w:eastAsia="Arial Unicode MS" w:hAnsiTheme="minorHAnsi" w:cs="Arial Unicode MS"/>
          <w:b/>
          <w:color w:val="000099"/>
        </w:rPr>
        <w:t>Oficial de Información MAG</w:t>
      </w:r>
    </w:p>
    <w:p w:rsidR="00931168" w:rsidRDefault="00931168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sectPr w:rsidR="0093116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7B" w:rsidRDefault="0066027B" w:rsidP="00F425A5">
      <w:pPr>
        <w:spacing w:after="0" w:line="240" w:lineRule="auto"/>
      </w:pPr>
      <w:r>
        <w:separator/>
      </w:r>
    </w:p>
  </w:endnote>
  <w:endnote w:type="continuationSeparator" w:id="0">
    <w:p w:rsidR="0066027B" w:rsidRDefault="0066027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D" w:rsidRDefault="00B7236D" w:rsidP="00B7236D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7F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7F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075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7F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7F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7B" w:rsidRDefault="0066027B" w:rsidP="00F425A5">
      <w:pPr>
        <w:spacing w:after="0" w:line="240" w:lineRule="auto"/>
      </w:pPr>
      <w:r>
        <w:separator/>
      </w:r>
    </w:p>
  </w:footnote>
  <w:footnote w:type="continuationSeparator" w:id="0">
    <w:p w:rsidR="0066027B" w:rsidRDefault="0066027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6E8D"/>
    <w:multiLevelType w:val="hybridMultilevel"/>
    <w:tmpl w:val="BC0A6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E1AA1"/>
    <w:multiLevelType w:val="hybridMultilevel"/>
    <w:tmpl w:val="7040DA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2"/>
  </w:num>
  <w:num w:numId="9">
    <w:abstractNumId w:val="23"/>
  </w:num>
  <w:num w:numId="10">
    <w:abstractNumId w:val="19"/>
  </w:num>
  <w:num w:numId="11">
    <w:abstractNumId w:val="10"/>
  </w:num>
  <w:num w:numId="12">
    <w:abstractNumId w:val="14"/>
  </w:num>
  <w:num w:numId="13">
    <w:abstractNumId w:val="21"/>
  </w:num>
  <w:num w:numId="14">
    <w:abstractNumId w:val="3"/>
  </w:num>
  <w:num w:numId="15">
    <w:abstractNumId w:val="17"/>
  </w:num>
  <w:num w:numId="16">
    <w:abstractNumId w:val="18"/>
  </w:num>
  <w:num w:numId="17">
    <w:abstractNumId w:val="5"/>
  </w:num>
  <w:num w:numId="18">
    <w:abstractNumId w:val="7"/>
  </w:num>
  <w:num w:numId="19">
    <w:abstractNumId w:val="22"/>
  </w:num>
  <w:num w:numId="20">
    <w:abstractNumId w:val="11"/>
  </w:num>
  <w:num w:numId="21">
    <w:abstractNumId w:val="0"/>
  </w:num>
  <w:num w:numId="22">
    <w:abstractNumId w:val="4"/>
  </w:num>
  <w:num w:numId="23">
    <w:abstractNumId w:val="9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17F54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0C09"/>
    <w:rsid w:val="00072693"/>
    <w:rsid w:val="00076375"/>
    <w:rsid w:val="00076DC9"/>
    <w:rsid w:val="00077E01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63DC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52F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027B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3B1C"/>
    <w:rsid w:val="007C7301"/>
    <w:rsid w:val="007D68D9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51E15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86160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6796CA2-45FC-4A6F-A609-ECC48485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77E52-C137-4E4D-87CE-675C0A4C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2016-09-01T03:29:00Z</cp:lastPrinted>
  <dcterms:created xsi:type="dcterms:W3CDTF">2016-09-01T03:32:00Z</dcterms:created>
  <dcterms:modified xsi:type="dcterms:W3CDTF">2016-09-01T03:37:00Z</dcterms:modified>
</cp:coreProperties>
</file>