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069" w:rsidRPr="00804892" w:rsidRDefault="00152069" w:rsidP="003E5914">
      <w:pPr>
        <w:spacing w:after="0" w:line="240" w:lineRule="auto"/>
        <w:jc w:val="center"/>
        <w:rPr>
          <w:rFonts w:asciiTheme="minorHAnsi" w:eastAsia="Arial Unicode MS" w:hAnsiTheme="minorHAnsi" w:cs="Arial Unicode MS"/>
          <w:b/>
          <w:color w:val="000099"/>
          <w:sz w:val="14"/>
        </w:rPr>
      </w:pPr>
    </w:p>
    <w:p w:rsidR="000C327F" w:rsidRDefault="000C327F" w:rsidP="000C327F">
      <w:pPr>
        <w:spacing w:after="0" w:line="240" w:lineRule="auto"/>
        <w:jc w:val="center"/>
        <w:rPr>
          <w:rFonts w:asciiTheme="minorHAnsi" w:eastAsia="Arial Unicode MS" w:hAnsiTheme="minorHAnsi" w:cs="Arial Unicode MS"/>
          <w:b/>
          <w:color w:val="000099"/>
          <w:sz w:val="28"/>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14AA6" w:rsidRPr="003726DB" w:rsidRDefault="00714AA6" w:rsidP="003E5914">
      <w:pPr>
        <w:spacing w:after="0" w:line="240" w:lineRule="auto"/>
        <w:jc w:val="center"/>
        <w:rPr>
          <w:rFonts w:asciiTheme="minorHAnsi" w:eastAsia="Arial Unicode MS" w:hAnsiTheme="minorHAnsi" w:cs="Arial Unicode MS"/>
          <w:b/>
          <w:color w:val="000099"/>
          <w:sz w:val="24"/>
          <w:szCs w:val="24"/>
        </w:rPr>
      </w:pPr>
      <w:bookmarkStart w:id="0" w:name="_GoBack"/>
      <w:bookmarkEnd w:id="0"/>
      <w:r w:rsidRPr="003726DB">
        <w:rPr>
          <w:rFonts w:asciiTheme="minorHAnsi" w:eastAsia="Arial Unicode MS" w:hAnsiTheme="minorHAnsi" w:cs="Arial Unicode MS"/>
          <w:b/>
          <w:color w:val="000099"/>
          <w:sz w:val="24"/>
          <w:szCs w:val="24"/>
        </w:rPr>
        <w:t xml:space="preserve">RESOLUCIÓN </w:t>
      </w:r>
      <w:r w:rsidR="00A6281C" w:rsidRPr="003726DB">
        <w:rPr>
          <w:rFonts w:asciiTheme="minorHAnsi" w:eastAsia="Arial Unicode MS" w:hAnsiTheme="minorHAnsi" w:cs="Arial Unicode MS"/>
          <w:b/>
          <w:color w:val="000099"/>
          <w:sz w:val="24"/>
          <w:szCs w:val="24"/>
        </w:rPr>
        <w:t xml:space="preserve">EN RESPUESTA A </w:t>
      </w:r>
      <w:r w:rsidRPr="003726DB">
        <w:rPr>
          <w:rFonts w:asciiTheme="minorHAnsi" w:eastAsia="Arial Unicode MS" w:hAnsiTheme="minorHAnsi" w:cs="Arial Unicode MS"/>
          <w:b/>
          <w:color w:val="000099"/>
          <w:sz w:val="24"/>
          <w:szCs w:val="24"/>
        </w:rPr>
        <w:t>SOLICITUD</w:t>
      </w:r>
      <w:r w:rsidR="00A6281C" w:rsidRPr="003726DB">
        <w:rPr>
          <w:rFonts w:asciiTheme="minorHAnsi" w:eastAsia="Arial Unicode MS" w:hAnsiTheme="minorHAnsi" w:cs="Arial Unicode MS"/>
          <w:b/>
          <w:color w:val="000099"/>
          <w:sz w:val="24"/>
          <w:szCs w:val="24"/>
        </w:rPr>
        <w:t xml:space="preserve"> DE INFORMACIÓN </w:t>
      </w:r>
      <w:r w:rsidR="00A05D71" w:rsidRPr="003726DB">
        <w:rPr>
          <w:rFonts w:asciiTheme="minorHAnsi" w:eastAsia="Arial Unicode MS" w:hAnsiTheme="minorHAnsi" w:cs="Arial Unicode MS"/>
          <w:b/>
          <w:color w:val="000099"/>
          <w:sz w:val="24"/>
          <w:szCs w:val="24"/>
        </w:rPr>
        <w:t>N</w:t>
      </w:r>
      <w:r w:rsidR="00640AA6" w:rsidRPr="003726DB">
        <w:rPr>
          <w:rFonts w:asciiTheme="minorHAnsi" w:eastAsia="Arial Unicode MS" w:hAnsiTheme="minorHAnsi" w:cs="Arial Unicode MS"/>
          <w:b/>
          <w:color w:val="000099"/>
          <w:sz w:val="24"/>
          <w:szCs w:val="24"/>
        </w:rPr>
        <w:t xml:space="preserve">° </w:t>
      </w:r>
      <w:r w:rsidR="00F34727" w:rsidRPr="003726DB">
        <w:rPr>
          <w:rFonts w:asciiTheme="minorHAnsi" w:eastAsia="Arial Unicode MS" w:hAnsiTheme="minorHAnsi" w:cs="Arial Unicode MS"/>
          <w:b/>
          <w:color w:val="000099"/>
          <w:sz w:val="24"/>
          <w:szCs w:val="24"/>
        </w:rPr>
        <w:t>1</w:t>
      </w:r>
      <w:r w:rsidR="00C47452">
        <w:rPr>
          <w:rFonts w:asciiTheme="minorHAnsi" w:eastAsia="Arial Unicode MS" w:hAnsiTheme="minorHAnsi" w:cs="Arial Unicode MS"/>
          <w:b/>
          <w:color w:val="000099"/>
          <w:sz w:val="24"/>
          <w:szCs w:val="24"/>
        </w:rPr>
        <w:t>72</w:t>
      </w:r>
      <w:r w:rsidR="002C71C9" w:rsidRPr="003726DB">
        <w:rPr>
          <w:rFonts w:asciiTheme="minorHAnsi" w:eastAsia="Arial Unicode MS" w:hAnsiTheme="minorHAnsi" w:cs="Arial Unicode MS"/>
          <w:b/>
          <w:color w:val="000099"/>
          <w:sz w:val="24"/>
          <w:szCs w:val="24"/>
        </w:rPr>
        <w:t>-201</w:t>
      </w:r>
      <w:r w:rsidR="00DE3698" w:rsidRPr="003726DB">
        <w:rPr>
          <w:rFonts w:asciiTheme="minorHAnsi" w:eastAsia="Arial Unicode MS" w:hAnsiTheme="minorHAnsi" w:cs="Arial Unicode MS"/>
          <w:b/>
          <w:color w:val="000099"/>
          <w:sz w:val="24"/>
          <w:szCs w:val="24"/>
        </w:rPr>
        <w:t>6</w:t>
      </w:r>
    </w:p>
    <w:p w:rsidR="00E339B8" w:rsidRPr="003817E2" w:rsidRDefault="00E339B8" w:rsidP="00DE3698">
      <w:pPr>
        <w:spacing w:after="0" w:line="240" w:lineRule="auto"/>
        <w:jc w:val="both"/>
        <w:rPr>
          <w:rFonts w:asciiTheme="minorHAnsi" w:eastAsia="Arial Unicode MS" w:hAnsiTheme="minorHAnsi" w:cs="Arial Unicode MS"/>
          <w:sz w:val="10"/>
          <w:szCs w:val="24"/>
        </w:rPr>
      </w:pPr>
    </w:p>
    <w:p w:rsidR="00DE3698" w:rsidRDefault="00714AA6" w:rsidP="00DE3698">
      <w:pPr>
        <w:spacing w:after="0" w:line="240" w:lineRule="auto"/>
        <w:jc w:val="both"/>
        <w:rPr>
          <w:rFonts w:asciiTheme="minorHAnsi" w:eastAsia="Arial Unicode MS" w:hAnsiTheme="minorHAnsi" w:cs="Arial Unicode MS"/>
        </w:rPr>
      </w:pPr>
      <w:r w:rsidRPr="00A669A5">
        <w:rPr>
          <w:rFonts w:asciiTheme="minorHAnsi" w:eastAsia="Arial Unicode MS" w:hAnsiTheme="minorHAnsi" w:cs="Arial Unicode MS"/>
        </w:rPr>
        <w:t xml:space="preserve">Santa Tecla, </w:t>
      </w:r>
      <w:r w:rsidR="00B70104" w:rsidRPr="00A669A5">
        <w:rPr>
          <w:rFonts w:asciiTheme="minorHAnsi" w:eastAsia="Arial Unicode MS" w:hAnsiTheme="minorHAnsi" w:cs="Arial Unicode MS"/>
        </w:rPr>
        <w:t xml:space="preserve">departamento de La Libertad </w:t>
      </w:r>
      <w:r w:rsidRPr="00A669A5">
        <w:rPr>
          <w:rFonts w:asciiTheme="minorHAnsi" w:eastAsia="Arial Unicode MS" w:hAnsiTheme="minorHAnsi" w:cs="Arial Unicode MS"/>
        </w:rPr>
        <w:t xml:space="preserve">a las </w:t>
      </w:r>
      <w:r w:rsidR="00C47452" w:rsidRPr="00C47452">
        <w:rPr>
          <w:rFonts w:asciiTheme="minorHAnsi" w:eastAsia="Arial Unicode MS" w:hAnsiTheme="minorHAnsi" w:cs="Arial Unicode MS"/>
          <w:color w:val="000099"/>
        </w:rPr>
        <w:t xml:space="preserve">veintidós </w:t>
      </w:r>
      <w:r w:rsidRPr="00A669A5">
        <w:rPr>
          <w:rFonts w:asciiTheme="minorHAnsi" w:eastAsia="Arial Unicode MS" w:hAnsiTheme="minorHAnsi" w:cs="Arial Unicode MS"/>
          <w:color w:val="000099"/>
        </w:rPr>
        <w:t>horas</w:t>
      </w:r>
      <w:r w:rsidR="00520280" w:rsidRPr="00A669A5">
        <w:rPr>
          <w:rFonts w:asciiTheme="minorHAnsi" w:eastAsia="Arial Unicode MS" w:hAnsiTheme="minorHAnsi" w:cs="Arial Unicode MS"/>
          <w:color w:val="000099"/>
        </w:rPr>
        <w:t xml:space="preserve"> </w:t>
      </w:r>
      <w:r w:rsidRPr="00A669A5">
        <w:rPr>
          <w:rFonts w:asciiTheme="minorHAnsi" w:eastAsia="Arial Unicode MS" w:hAnsiTheme="minorHAnsi" w:cs="Arial Unicode MS"/>
          <w:color w:val="000099"/>
        </w:rPr>
        <w:t>del día</w:t>
      </w:r>
      <w:r w:rsidR="00A82406" w:rsidRPr="00A669A5">
        <w:rPr>
          <w:rFonts w:asciiTheme="minorHAnsi" w:eastAsia="Arial Unicode MS" w:hAnsiTheme="minorHAnsi" w:cs="Arial Unicode MS"/>
          <w:color w:val="000099"/>
        </w:rPr>
        <w:t xml:space="preserve"> </w:t>
      </w:r>
      <w:r w:rsidR="00C47452">
        <w:rPr>
          <w:rFonts w:asciiTheme="minorHAnsi" w:eastAsia="Arial Unicode MS" w:hAnsiTheme="minorHAnsi" w:cs="Arial Unicode MS"/>
          <w:color w:val="000099"/>
        </w:rPr>
        <w:t xml:space="preserve">dieciocho </w:t>
      </w:r>
      <w:r w:rsidR="00D0161A" w:rsidRPr="00A669A5">
        <w:rPr>
          <w:rFonts w:asciiTheme="minorHAnsi" w:eastAsia="Arial Unicode MS" w:hAnsiTheme="minorHAnsi" w:cs="Arial Unicode MS"/>
          <w:color w:val="000099"/>
        </w:rPr>
        <w:t xml:space="preserve">de </w:t>
      </w:r>
      <w:r w:rsidR="00C47452">
        <w:rPr>
          <w:rFonts w:asciiTheme="minorHAnsi" w:eastAsia="Arial Unicode MS" w:hAnsiTheme="minorHAnsi" w:cs="Arial Unicode MS"/>
          <w:color w:val="000099"/>
        </w:rPr>
        <w:t>agosto</w:t>
      </w:r>
      <w:r w:rsidR="00D0161A" w:rsidRPr="00A669A5">
        <w:rPr>
          <w:rFonts w:asciiTheme="minorHAnsi" w:eastAsia="Arial Unicode MS" w:hAnsiTheme="minorHAnsi" w:cs="Arial Unicode MS"/>
          <w:color w:val="000099"/>
        </w:rPr>
        <w:t xml:space="preserve"> de</w:t>
      </w:r>
      <w:r w:rsidRPr="00A669A5">
        <w:rPr>
          <w:rFonts w:asciiTheme="minorHAnsi" w:eastAsia="Arial Unicode MS" w:hAnsiTheme="minorHAnsi" w:cs="Arial Unicode MS"/>
          <w:color w:val="000099"/>
        </w:rPr>
        <w:t xml:space="preserve"> 201</w:t>
      </w:r>
      <w:r w:rsidR="00DE3698" w:rsidRPr="00A669A5">
        <w:rPr>
          <w:rFonts w:asciiTheme="minorHAnsi" w:eastAsia="Arial Unicode MS" w:hAnsiTheme="minorHAnsi" w:cs="Arial Unicode MS"/>
          <w:color w:val="000099"/>
        </w:rPr>
        <w:t>6</w:t>
      </w:r>
      <w:r w:rsidRPr="00A669A5">
        <w:rPr>
          <w:rFonts w:asciiTheme="minorHAnsi" w:eastAsia="Arial Unicode MS" w:hAnsiTheme="minorHAnsi" w:cs="Arial Unicode MS"/>
        </w:rPr>
        <w:t>, el Ministerio de Agricultura y Ganadería luego de haber recibido y admitido la solicitud de información</w:t>
      </w:r>
      <w:r w:rsidR="009C6B93" w:rsidRPr="00A669A5">
        <w:rPr>
          <w:rFonts w:asciiTheme="minorHAnsi" w:eastAsia="Arial Unicode MS" w:hAnsiTheme="minorHAnsi" w:cs="Arial Unicode MS"/>
        </w:rPr>
        <w:t xml:space="preserve"> </w:t>
      </w:r>
      <w:r w:rsidRPr="00A669A5">
        <w:rPr>
          <w:rFonts w:asciiTheme="minorHAnsi" w:eastAsia="Arial Unicode MS" w:hAnsiTheme="minorHAnsi" w:cs="Arial Unicode MS"/>
          <w:b/>
          <w:color w:val="000099"/>
        </w:rPr>
        <w:t xml:space="preserve">No. </w:t>
      </w:r>
      <w:r w:rsidR="00D8267D" w:rsidRPr="00A669A5">
        <w:rPr>
          <w:rFonts w:asciiTheme="minorHAnsi" w:eastAsia="Arial Unicode MS" w:hAnsiTheme="minorHAnsi" w:cs="Arial Unicode MS"/>
          <w:b/>
          <w:color w:val="000099"/>
        </w:rPr>
        <w:t>1</w:t>
      </w:r>
      <w:r w:rsidR="00C47452">
        <w:rPr>
          <w:rFonts w:asciiTheme="minorHAnsi" w:eastAsia="Arial Unicode MS" w:hAnsiTheme="minorHAnsi" w:cs="Arial Unicode MS"/>
          <w:b/>
          <w:color w:val="000099"/>
        </w:rPr>
        <w:t xml:space="preserve">72 </w:t>
      </w:r>
      <w:r w:rsidRPr="00A669A5">
        <w:rPr>
          <w:rFonts w:asciiTheme="minorHAnsi" w:eastAsia="Arial Unicode MS" w:hAnsiTheme="minorHAnsi" w:cs="Arial Unicode MS"/>
        </w:rPr>
        <w:t>sobre:</w:t>
      </w:r>
    </w:p>
    <w:p w:rsidR="00900E28" w:rsidRPr="00A669A5" w:rsidRDefault="00900E28" w:rsidP="00DE3698">
      <w:pPr>
        <w:spacing w:after="0" w:line="240" w:lineRule="auto"/>
        <w:jc w:val="both"/>
        <w:rPr>
          <w:rFonts w:asciiTheme="minorHAnsi" w:eastAsia="Arial Unicode MS" w:hAnsiTheme="minorHAnsi" w:cs="Arial Unicode MS"/>
        </w:rPr>
      </w:pPr>
    </w:p>
    <w:p w:rsidR="00900E28" w:rsidRDefault="00900E28" w:rsidP="00900E28">
      <w:pPr>
        <w:autoSpaceDE w:val="0"/>
        <w:autoSpaceDN w:val="0"/>
        <w:adjustRightInd w:val="0"/>
        <w:spacing w:after="0" w:line="240" w:lineRule="auto"/>
        <w:jc w:val="both"/>
        <w:rPr>
          <w:rFonts w:asciiTheme="minorHAnsi" w:eastAsia="Arial Unicode MS" w:hAnsiTheme="minorHAnsi" w:cs="Arial Unicode MS"/>
          <w:color w:val="000099"/>
          <w:sz w:val="20"/>
        </w:rPr>
      </w:pPr>
      <w:r w:rsidRPr="00900E28">
        <w:rPr>
          <w:rFonts w:asciiTheme="minorHAnsi" w:eastAsia="Arial Unicode MS" w:hAnsiTheme="minorHAnsi" w:cs="Arial Unicode MS"/>
          <w:color w:val="000099"/>
          <w:sz w:val="20"/>
        </w:rPr>
        <w:t>En el marco del Proyecto Regional de USAID para el Comercio y Alianzas de Mercado, la Corporación de Exportadores de El Salvador participa como ejecutor nacional en un estudio relacionado con el tratamiento cuarentenario en fronteras centroamericanas.</w:t>
      </w:r>
      <w:r>
        <w:rPr>
          <w:rFonts w:asciiTheme="minorHAnsi" w:eastAsia="Arial Unicode MS" w:hAnsiTheme="minorHAnsi" w:cs="Arial Unicode MS"/>
          <w:color w:val="000099"/>
          <w:sz w:val="20"/>
        </w:rPr>
        <w:t xml:space="preserve"> </w:t>
      </w:r>
      <w:r w:rsidRPr="00900E28">
        <w:rPr>
          <w:rFonts w:asciiTheme="minorHAnsi" w:eastAsia="Arial Unicode MS" w:hAnsiTheme="minorHAnsi" w:cs="Arial Unicode MS"/>
          <w:color w:val="000099"/>
          <w:sz w:val="20"/>
        </w:rPr>
        <w:t>Esfuerzos que también están enmarcadas en la Estrategia Centroamericana de Facilitación del Comercio, Reuniones de Presidentes del área centroamericana, entre otras instancias. Por lo que de la manera más atenta se solicita lo siguiente:</w:t>
      </w:r>
    </w:p>
    <w:p w:rsidR="00900E28" w:rsidRPr="00900E28" w:rsidRDefault="00900E28" w:rsidP="00900E28">
      <w:pPr>
        <w:autoSpaceDE w:val="0"/>
        <w:autoSpaceDN w:val="0"/>
        <w:adjustRightInd w:val="0"/>
        <w:spacing w:after="0" w:line="240" w:lineRule="auto"/>
        <w:jc w:val="both"/>
        <w:rPr>
          <w:rFonts w:asciiTheme="minorHAnsi" w:eastAsia="Arial Unicode MS" w:hAnsiTheme="minorHAnsi" w:cs="Arial Unicode MS"/>
          <w:color w:val="000099"/>
          <w:sz w:val="20"/>
        </w:rPr>
      </w:pP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 xml:space="preserve">Marco Legal por medio del cual el Ministerio de Agricultura y Ganadería de El Salvador delega al Organismo Internacional de Sanidad Agropecuaria (OIRSA), el servicio internacional de fumigación (y sus reformas si las hay) </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 xml:space="preserve">Normas y directrices centroamericanas y multilaterales (OMC), que respaldan el procedimiento de fumigación en frontera </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 xml:space="preserve">Tarifas actuales aplicables para la fumigación en frontera. Evolución de las mismas para el período 2009-2016 </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 xml:space="preserve">Procedimiento por medio del cual el pliego tarifario es actualizado y su correspondiente base legal. </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 xml:space="preserve">Procedimiento por medio del cual se hace del conocimiento de los usuarios cambios en la normativa y tarifas. </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 xml:space="preserve">Estadísticas sobre el número de tratamientos de fumigación, atomización y aspersión realizados: </w:t>
      </w:r>
      <w:r w:rsidRPr="00900E28">
        <w:rPr>
          <w:rFonts w:asciiTheme="minorHAnsi" w:eastAsia="Arial Unicode MS" w:hAnsiTheme="minorHAnsi" w:cs="Arial Unicode MS"/>
          <w:color w:val="000099"/>
          <w:sz w:val="20"/>
          <w:lang w:val="es-SV" w:eastAsia="es-SV"/>
        </w:rPr>
        <w:t>Número</w:t>
      </w:r>
      <w:r w:rsidRPr="00900E28">
        <w:rPr>
          <w:rFonts w:asciiTheme="minorHAnsi" w:eastAsia="Arial Unicode MS" w:hAnsiTheme="minorHAnsi" w:cs="Arial Unicode MS"/>
          <w:color w:val="000099"/>
          <w:sz w:val="20"/>
          <w:lang w:val="es-SV" w:eastAsia="es-SV"/>
        </w:rPr>
        <w:t xml:space="preserve"> anual por cada uno y para el período 2009-2016. </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Forma y procedimiento por medio del cual el MAG y sus dependencias se coordinan con el OIRSA para la ejecución de la fumigación en campo: supervisión de la labor del OIRSA, canalización de inquietudes de usuarios.</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 xml:space="preserve">Describir las fortalezas actuales del servicio internacional de fumigación, y sus debilidades. </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 xml:space="preserve">Cuál es el Porcentaje de distribución de las utilidades generadas por el cobro de servicios de fumigación: Porcentaje por año para el MAG y OIRSA </w:t>
      </w:r>
    </w:p>
    <w:p w:rsidR="00900E28" w:rsidRPr="00900E28" w:rsidRDefault="00900E28" w:rsidP="00900E28">
      <w:pPr>
        <w:pStyle w:val="Prrafodelista"/>
        <w:numPr>
          <w:ilvl w:val="0"/>
          <w:numId w:val="29"/>
        </w:numPr>
        <w:autoSpaceDE w:val="0"/>
        <w:autoSpaceDN w:val="0"/>
        <w:adjustRightInd w:val="0"/>
        <w:spacing w:after="0" w:line="240" w:lineRule="auto"/>
        <w:ind w:left="360"/>
        <w:jc w:val="both"/>
        <w:rPr>
          <w:rFonts w:asciiTheme="minorHAnsi" w:eastAsia="Arial Unicode MS" w:hAnsiTheme="minorHAnsi" w:cs="Arial Unicode MS"/>
          <w:color w:val="000099"/>
          <w:sz w:val="20"/>
          <w:lang w:val="es-SV" w:eastAsia="es-SV"/>
        </w:rPr>
      </w:pPr>
      <w:r w:rsidRPr="00900E28">
        <w:rPr>
          <w:rFonts w:asciiTheme="minorHAnsi" w:eastAsia="Arial Unicode MS" w:hAnsiTheme="minorHAnsi" w:cs="Arial Unicode MS"/>
          <w:color w:val="000099"/>
          <w:sz w:val="20"/>
          <w:lang w:val="es-SV" w:eastAsia="es-SV"/>
        </w:rPr>
        <w:t>Beneficios para los consumidores, exportadores e importadores derivados de la fumigación internacional.</w:t>
      </w:r>
    </w:p>
    <w:p w:rsidR="007415A4" w:rsidRPr="00900E28" w:rsidRDefault="007415A4" w:rsidP="00900E28">
      <w:pPr>
        <w:spacing w:after="0" w:line="240" w:lineRule="auto"/>
        <w:jc w:val="both"/>
        <w:rPr>
          <w:rFonts w:asciiTheme="minorHAnsi" w:eastAsia="Arial Unicode MS" w:hAnsiTheme="minorHAnsi" w:cs="Arial Unicode MS"/>
          <w:sz w:val="28"/>
        </w:rPr>
      </w:pPr>
    </w:p>
    <w:p w:rsidR="00D1462D" w:rsidRPr="00754EFB" w:rsidRDefault="00CE32BA" w:rsidP="00D1462D">
      <w:pPr>
        <w:spacing w:after="0" w:line="240" w:lineRule="auto"/>
        <w:jc w:val="both"/>
        <w:rPr>
          <w:rFonts w:asciiTheme="minorHAnsi" w:eastAsia="Arial Unicode MS" w:hAnsiTheme="minorHAnsi" w:cs="Arial Unicode MS"/>
        </w:rPr>
      </w:pPr>
      <w:r w:rsidRPr="00A669A5">
        <w:rPr>
          <w:rFonts w:asciiTheme="minorHAnsi" w:eastAsia="Arial Unicode MS" w:hAnsiTheme="minorHAnsi" w:cs="Arial Unicode MS"/>
        </w:rPr>
        <w:t>Presentada ante la Oficina de Información y Respuesta de esta dependencia por parte de:</w:t>
      </w:r>
      <w:r w:rsidR="003861AA" w:rsidRPr="00A669A5">
        <w:rPr>
          <w:rFonts w:eastAsia="Calibri"/>
          <w:lang w:eastAsia="en-US"/>
        </w:rPr>
        <w:t xml:space="preserve"> </w:t>
      </w:r>
      <w:proofErr w:type="spellStart"/>
      <w:r w:rsidR="00DD0EB3" w:rsidRPr="00DD0EB3">
        <w:rPr>
          <w:rFonts w:eastAsia="Calibri"/>
          <w:b/>
          <w:color w:val="000099"/>
          <w:highlight w:val="darkBlue"/>
          <w:lang w:eastAsia="en-US"/>
        </w:rPr>
        <w:t>xxxxxxxxxxxxxxxxx</w:t>
      </w:r>
      <w:proofErr w:type="spellEnd"/>
      <w:r w:rsidR="00900E28" w:rsidRPr="00DD0EB3">
        <w:rPr>
          <w:rFonts w:eastAsia="Calibri"/>
          <w:b/>
          <w:color w:val="000099"/>
          <w:highlight w:val="darkBlue"/>
          <w:lang w:eastAsia="en-US"/>
        </w:rPr>
        <w:t>,</w:t>
      </w:r>
      <w:r w:rsidR="00900E28">
        <w:rPr>
          <w:rFonts w:eastAsia="Calibri"/>
          <w:b/>
          <w:color w:val="000099"/>
          <w:lang w:eastAsia="en-US"/>
        </w:rPr>
        <w:t xml:space="preserve"> </w:t>
      </w:r>
      <w:r w:rsidR="00D1462D" w:rsidRPr="00754EFB">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D1462D" w:rsidRPr="00754EFB">
        <w:rPr>
          <w:rFonts w:asciiTheme="minorHAnsi" w:eastAsia="Arial Unicode MS" w:hAnsiTheme="minorHAnsi" w:cs="Arial Unicode MS"/>
        </w:rPr>
        <w:t>resuelve</w:t>
      </w:r>
      <w:proofErr w:type="gramEnd"/>
      <w:r w:rsidR="00D1462D" w:rsidRPr="00754EFB">
        <w:rPr>
          <w:rFonts w:asciiTheme="minorHAnsi" w:eastAsia="Arial Unicode MS" w:hAnsiTheme="minorHAnsi" w:cs="Arial Unicode MS"/>
        </w:rPr>
        <w:t xml:space="preserve">: </w:t>
      </w:r>
    </w:p>
    <w:p w:rsidR="00D1462D" w:rsidRPr="00754EFB" w:rsidRDefault="00D1462D" w:rsidP="00D1462D">
      <w:pPr>
        <w:spacing w:after="0" w:line="240" w:lineRule="auto"/>
        <w:jc w:val="both"/>
        <w:rPr>
          <w:rFonts w:asciiTheme="minorHAnsi" w:eastAsia="Arial Unicode MS" w:hAnsiTheme="minorHAnsi" w:cs="Arial Unicode MS"/>
          <w:sz w:val="10"/>
        </w:rPr>
      </w:pPr>
    </w:p>
    <w:p w:rsidR="00D1462D" w:rsidRDefault="00D1462D" w:rsidP="00D1462D">
      <w:pPr>
        <w:spacing w:after="0" w:line="240" w:lineRule="auto"/>
        <w:jc w:val="center"/>
        <w:rPr>
          <w:rFonts w:asciiTheme="minorHAnsi" w:eastAsia="Arial Unicode MS" w:hAnsiTheme="minorHAnsi" w:cs="Arial Unicode MS"/>
          <w:b/>
          <w:color w:val="000099"/>
          <w:sz w:val="24"/>
        </w:rPr>
      </w:pPr>
    </w:p>
    <w:p w:rsidR="00D1462D" w:rsidRPr="00CF2A1B" w:rsidRDefault="00D1462D" w:rsidP="00D1462D">
      <w:pPr>
        <w:spacing w:after="0" w:line="240" w:lineRule="auto"/>
        <w:jc w:val="center"/>
        <w:rPr>
          <w:rFonts w:asciiTheme="minorHAnsi" w:eastAsia="Arial Unicode MS" w:hAnsiTheme="minorHAnsi" w:cs="Arial Unicode MS"/>
          <w:color w:val="000099"/>
          <w:sz w:val="24"/>
        </w:rPr>
      </w:pPr>
      <w:r w:rsidRPr="00CF2A1B">
        <w:rPr>
          <w:rFonts w:asciiTheme="minorHAnsi" w:eastAsia="Arial Unicode MS" w:hAnsiTheme="minorHAnsi" w:cs="Arial Unicode MS"/>
          <w:b/>
          <w:color w:val="000099"/>
          <w:sz w:val="24"/>
        </w:rPr>
        <w:t xml:space="preserve">PROPORCIONAR </w:t>
      </w:r>
      <w:r w:rsidRPr="00CF2A1B">
        <w:rPr>
          <w:rFonts w:asciiTheme="minorHAnsi" w:eastAsia="Arial Unicode MS" w:hAnsiTheme="minorHAnsi" w:cs="Arial Unicode MS"/>
          <w:b/>
          <w:color w:val="0D0D0D" w:themeColor="text1" w:themeTint="F2"/>
          <w:sz w:val="24"/>
        </w:rPr>
        <w:t>PARTE</w:t>
      </w:r>
      <w:r w:rsidRPr="00CF2A1B">
        <w:rPr>
          <w:rFonts w:asciiTheme="minorHAnsi" w:eastAsia="Arial Unicode MS" w:hAnsiTheme="minorHAnsi" w:cs="Arial Unicode MS"/>
          <w:b/>
          <w:color w:val="000099"/>
          <w:sz w:val="24"/>
        </w:rPr>
        <w:t xml:space="preserve"> DE LA INFORMACIÓN PÚBLICA SOLICITADA</w:t>
      </w:r>
    </w:p>
    <w:p w:rsidR="00D1462D" w:rsidRDefault="00D1462D" w:rsidP="00D1462D">
      <w:pPr>
        <w:spacing w:after="0" w:line="240" w:lineRule="auto"/>
        <w:jc w:val="both"/>
        <w:rPr>
          <w:rFonts w:asciiTheme="minorHAnsi" w:eastAsia="Arial Unicode MS" w:hAnsiTheme="minorHAnsi" w:cs="Arial Unicode MS"/>
        </w:rPr>
      </w:pPr>
    </w:p>
    <w:p w:rsidR="00C47452" w:rsidRDefault="00D1462D" w:rsidP="00D1462D">
      <w:pPr>
        <w:pStyle w:val="Default"/>
        <w:jc w:val="both"/>
        <w:rPr>
          <w:rFonts w:asciiTheme="minorHAnsi" w:eastAsia="Arial Unicode MS" w:hAnsiTheme="minorHAnsi" w:cs="Arial Unicode MS"/>
          <w:color w:val="auto"/>
          <w:sz w:val="22"/>
          <w:szCs w:val="22"/>
        </w:rPr>
      </w:pPr>
      <w:r w:rsidRPr="006C05F4">
        <w:rPr>
          <w:rFonts w:asciiTheme="minorHAnsi" w:eastAsia="Arial Unicode MS" w:hAnsiTheme="minorHAnsi" w:cs="Arial Unicode MS"/>
          <w:color w:val="auto"/>
          <w:sz w:val="22"/>
          <w:szCs w:val="22"/>
        </w:rPr>
        <w:t xml:space="preserve">Al respecto </w:t>
      </w:r>
      <w:r>
        <w:rPr>
          <w:rFonts w:asciiTheme="minorHAnsi" w:eastAsia="Arial Unicode MS" w:hAnsiTheme="minorHAnsi" w:cs="Arial Unicode MS"/>
          <w:color w:val="auto"/>
          <w:sz w:val="22"/>
          <w:szCs w:val="22"/>
        </w:rPr>
        <w:t>se adjunta</w:t>
      </w:r>
      <w:r>
        <w:rPr>
          <w:rFonts w:asciiTheme="minorHAnsi" w:eastAsia="Arial Unicode MS" w:hAnsiTheme="minorHAnsi" w:cs="Arial Unicode MS"/>
          <w:color w:val="auto"/>
          <w:sz w:val="22"/>
          <w:szCs w:val="22"/>
        </w:rPr>
        <w:t xml:space="preserve"> archivo en formato Word que responde a lo solicitado en los numerales 1, 2, 3, 4, 5, 7, 8 y 10.</w:t>
      </w:r>
    </w:p>
    <w:p w:rsidR="00C65009" w:rsidRDefault="00C65009" w:rsidP="00D1462D">
      <w:pPr>
        <w:spacing w:after="0" w:line="240" w:lineRule="auto"/>
        <w:jc w:val="both"/>
      </w:pPr>
    </w:p>
    <w:p w:rsidR="00D1462D" w:rsidRDefault="00D1462D" w:rsidP="00D1462D">
      <w:pPr>
        <w:spacing w:after="0" w:line="240" w:lineRule="auto"/>
        <w:jc w:val="both"/>
        <w:rPr>
          <w:rFonts w:asciiTheme="minorHAnsi" w:eastAsia="Arial Unicode MS" w:hAnsiTheme="minorHAnsi" w:cs="Arial Unicode MS"/>
        </w:rPr>
      </w:pPr>
      <w:r>
        <w:t>Acerca de</w:t>
      </w:r>
      <w:r>
        <w:t xml:space="preserve"> </w:t>
      </w:r>
      <w:r w:rsidRPr="00D1462D">
        <w:rPr>
          <w:i/>
          <w:color w:val="000099"/>
        </w:rPr>
        <w:t>l</w:t>
      </w:r>
      <w:r w:rsidRPr="00D1462D">
        <w:rPr>
          <w:i/>
          <w:color w:val="000099"/>
        </w:rPr>
        <w:t>as estadísticas sobre el número de tratamientos de fumigación, atomización y aspersión realizados:</w:t>
      </w:r>
      <w:r w:rsidRPr="00D1462D">
        <w:rPr>
          <w:color w:val="000099"/>
        </w:rPr>
        <w:t xml:space="preserve"> </w:t>
      </w:r>
      <w:r w:rsidRPr="00D1462D">
        <w:rPr>
          <w:rFonts w:asciiTheme="minorHAnsi" w:eastAsia="Arial Unicode MS" w:hAnsiTheme="minorHAnsi" w:cs="Arial Unicode MS"/>
          <w:i/>
          <w:color w:val="000099"/>
          <w:sz w:val="20"/>
        </w:rPr>
        <w:t xml:space="preserve">Número anual por cada </w:t>
      </w:r>
      <w:r w:rsidRPr="00D1462D">
        <w:rPr>
          <w:rFonts w:asciiTheme="minorHAnsi" w:eastAsia="Arial Unicode MS" w:hAnsiTheme="minorHAnsi" w:cs="Arial Unicode MS"/>
          <w:i/>
          <w:color w:val="000099"/>
          <w:sz w:val="20"/>
        </w:rPr>
        <w:t>uno y para el período 2009-2016</w:t>
      </w:r>
      <w:r>
        <w:rPr>
          <w:rFonts w:asciiTheme="minorHAnsi" w:eastAsia="Arial Unicode MS" w:hAnsiTheme="minorHAnsi" w:cs="Arial Unicode MS"/>
          <w:color w:val="000099"/>
          <w:sz w:val="20"/>
        </w:rPr>
        <w:t>,</w:t>
      </w:r>
      <w:r>
        <w:t xml:space="preserve"> al respecto </w:t>
      </w:r>
      <w:r>
        <w:t>la Dirección General de Sanidad Vegetal manifiesta que dicha información no se encuentra en sus archivos, p</w:t>
      </w:r>
      <w:r>
        <w:rPr>
          <w:rFonts w:asciiTheme="minorHAnsi" w:eastAsia="Arial Unicode MS" w:hAnsiTheme="minorHAnsi" w:cs="Arial Unicode MS"/>
        </w:rPr>
        <w:t xml:space="preserve">or tanto y considerando que la Ley de Acceso a la Información Pública dispone en el art. 73 que nos encontramos ante un caso de información </w:t>
      </w:r>
      <w:r>
        <w:rPr>
          <w:rFonts w:asciiTheme="minorHAnsi" w:eastAsia="Arial Unicode MS" w:hAnsiTheme="minorHAnsi" w:cs="Arial Unicode MS"/>
          <w:color w:val="000099"/>
        </w:rPr>
        <w:t>INEXISTENTE</w:t>
      </w:r>
      <w:r>
        <w:rPr>
          <w:rFonts w:asciiTheme="minorHAnsi" w:eastAsia="Arial Unicode MS" w:hAnsiTheme="minorHAnsi" w:cs="Arial Unicode MS"/>
        </w:rPr>
        <w:t xml:space="preserve">, lo que  impide  brindar lo  requerido  por  el  peticionario, </w:t>
      </w:r>
      <w:r w:rsidR="00C65009">
        <w:rPr>
          <w:rFonts w:asciiTheme="minorHAnsi" w:eastAsia="Arial Unicode MS" w:hAnsiTheme="minorHAnsi" w:cs="Arial Unicode MS"/>
        </w:rPr>
        <w:t xml:space="preserve"> y amparados al art. 62 de la referida normativa, </w:t>
      </w:r>
      <w:r>
        <w:rPr>
          <w:rFonts w:asciiTheme="minorHAnsi" w:eastAsia="Arial Unicode MS" w:hAnsiTheme="minorHAnsi" w:cs="Arial Unicode MS"/>
        </w:rPr>
        <w:t>esta dependencia resuelve:</w:t>
      </w:r>
    </w:p>
    <w:p w:rsidR="00D1462D" w:rsidRDefault="00D1462D" w:rsidP="00D1462D">
      <w:pPr>
        <w:spacing w:after="0" w:line="240" w:lineRule="auto"/>
        <w:jc w:val="center"/>
        <w:rPr>
          <w:rFonts w:asciiTheme="minorHAnsi" w:eastAsia="Arial Unicode MS" w:hAnsiTheme="minorHAnsi" w:cs="Arial Unicode MS"/>
          <w:b/>
          <w:color w:val="000099"/>
        </w:rPr>
      </w:pPr>
    </w:p>
    <w:p w:rsidR="00D1462D" w:rsidRDefault="00D1462D" w:rsidP="00D1462D">
      <w:pPr>
        <w:spacing w:after="0" w:line="240" w:lineRule="auto"/>
        <w:jc w:val="center"/>
        <w:rPr>
          <w:rFonts w:asciiTheme="minorHAnsi" w:eastAsia="Arial Unicode MS" w:hAnsiTheme="minorHAnsi" w:cs="Arial Unicode MS"/>
          <w:b/>
          <w:color w:val="000099"/>
        </w:rPr>
      </w:pPr>
      <w:r>
        <w:rPr>
          <w:rFonts w:asciiTheme="minorHAnsi" w:eastAsia="Arial Unicode MS" w:hAnsiTheme="minorHAnsi" w:cs="Arial Unicode MS"/>
          <w:b/>
          <w:color w:val="000099"/>
        </w:rPr>
        <w:t>NO ENTREGAR LA INFORMACIÓN SOLICITADA POR INEXISTENCIA EN NUESTROS REGISTROS</w:t>
      </w:r>
    </w:p>
    <w:p w:rsidR="00D1462D" w:rsidRDefault="00D1462D" w:rsidP="00807107">
      <w:pPr>
        <w:spacing w:after="0" w:line="240" w:lineRule="auto"/>
        <w:jc w:val="both"/>
        <w:rPr>
          <w:rFonts w:asciiTheme="minorHAnsi" w:hAnsiTheme="minorHAnsi"/>
        </w:rPr>
      </w:pPr>
    </w:p>
    <w:p w:rsidR="00CE32BA" w:rsidRPr="00A669A5" w:rsidRDefault="00D1462D" w:rsidP="00D1462D">
      <w:pPr>
        <w:autoSpaceDE w:val="0"/>
        <w:autoSpaceDN w:val="0"/>
        <w:adjustRightInd w:val="0"/>
        <w:spacing w:after="0" w:line="240" w:lineRule="auto"/>
        <w:jc w:val="both"/>
        <w:rPr>
          <w:rFonts w:asciiTheme="minorHAnsi" w:eastAsia="Arial Unicode MS" w:hAnsiTheme="minorHAnsi" w:cs="Arial Unicode MS"/>
        </w:rPr>
      </w:pPr>
      <w:r w:rsidRPr="00D1462D">
        <w:rPr>
          <w:rFonts w:asciiTheme="minorHAnsi" w:hAnsiTheme="minorHAnsi"/>
        </w:rPr>
        <w:t>R</w:t>
      </w:r>
      <w:r w:rsidR="0005694E" w:rsidRPr="00D1462D">
        <w:rPr>
          <w:rFonts w:asciiTheme="minorHAnsi" w:hAnsiTheme="minorHAnsi"/>
        </w:rPr>
        <w:t>especto</w:t>
      </w:r>
      <w:r w:rsidRPr="00D1462D">
        <w:rPr>
          <w:rFonts w:asciiTheme="minorHAnsi" w:hAnsiTheme="minorHAnsi"/>
        </w:rPr>
        <w:t xml:space="preserve"> a </w:t>
      </w:r>
      <w:r w:rsidRPr="00D1462D">
        <w:rPr>
          <w:rFonts w:asciiTheme="minorHAnsi" w:hAnsiTheme="minorHAnsi"/>
          <w:i/>
          <w:color w:val="000099"/>
        </w:rPr>
        <w:t>c</w:t>
      </w:r>
      <w:r w:rsidRPr="00D1462D">
        <w:rPr>
          <w:rFonts w:asciiTheme="minorHAnsi" w:eastAsia="Arial Unicode MS" w:hAnsiTheme="minorHAnsi" w:cs="Arial Unicode MS"/>
          <w:i/>
          <w:color w:val="000099"/>
          <w:sz w:val="20"/>
        </w:rPr>
        <w:t>uál es el Porcentaje de distribución de las utilidades generadas por el cobro de servicios de fumigación: Porcentaje por año para el MAG y OIRSA</w:t>
      </w:r>
      <w:r>
        <w:rPr>
          <w:rFonts w:asciiTheme="minorHAnsi" w:eastAsia="Arial Unicode MS" w:hAnsiTheme="minorHAnsi" w:cs="Arial Unicode MS"/>
          <w:color w:val="000099"/>
          <w:sz w:val="20"/>
        </w:rPr>
        <w:t xml:space="preserve">, </w:t>
      </w:r>
      <w:r w:rsidRPr="00D1462D">
        <w:rPr>
          <w:rFonts w:asciiTheme="minorHAnsi" w:eastAsia="Arial Unicode MS" w:hAnsiTheme="minorHAnsi" w:cs="Arial Unicode MS"/>
          <w:sz w:val="20"/>
        </w:rPr>
        <w:t>en este requerimiento</w:t>
      </w:r>
      <w:r>
        <w:rPr>
          <w:rFonts w:asciiTheme="minorHAnsi" w:eastAsia="Arial Unicode MS" w:hAnsiTheme="minorHAnsi" w:cs="Arial Unicode MS"/>
          <w:color w:val="000099"/>
          <w:sz w:val="20"/>
        </w:rPr>
        <w:t xml:space="preserve"> la DGSV </w:t>
      </w:r>
      <w:r w:rsidRPr="00D1462D">
        <w:rPr>
          <w:rFonts w:asciiTheme="minorHAnsi" w:eastAsia="Arial Unicode MS" w:hAnsiTheme="minorHAnsi" w:cs="Arial Unicode MS"/>
          <w:sz w:val="20"/>
        </w:rPr>
        <w:t xml:space="preserve">razona que </w:t>
      </w:r>
      <w:r w:rsidRPr="00D1462D">
        <w:rPr>
          <w:rFonts w:asciiTheme="minorHAnsi" w:eastAsia="Arial Unicode MS" w:hAnsiTheme="minorHAnsi" w:cs="Arial Unicode MS"/>
          <w:sz w:val="20"/>
        </w:rPr>
        <w:t xml:space="preserve"> </w:t>
      </w:r>
      <w:r w:rsidR="00CE32BA" w:rsidRPr="00A669A5">
        <w:rPr>
          <w:rFonts w:asciiTheme="minorHAnsi" w:eastAsia="Arial Unicode MS" w:hAnsiTheme="minorHAnsi" w:cs="Arial Unicode MS"/>
        </w:rPr>
        <w:t xml:space="preserve">la información requerida está contemplada entre las excepciones que cita el art. </w:t>
      </w:r>
      <w:r w:rsidR="00C65009">
        <w:rPr>
          <w:rFonts w:asciiTheme="minorHAnsi" w:eastAsia="Arial Unicode MS" w:hAnsiTheme="minorHAnsi" w:cs="Arial Unicode MS"/>
        </w:rPr>
        <w:t xml:space="preserve">6, </w:t>
      </w:r>
      <w:r w:rsidR="00CE32BA" w:rsidRPr="00A669A5">
        <w:rPr>
          <w:rFonts w:asciiTheme="minorHAnsi" w:eastAsia="Arial Unicode MS" w:hAnsiTheme="minorHAnsi" w:cs="Arial Unicode MS"/>
        </w:rPr>
        <w:t>24 de la Ley de Acceso a la Información Pública y en el art. 39 del Reglamento de la misma Ley como información confidencial, y que dicha información tendrá ese carácter por tiempo indefinido.</w:t>
      </w:r>
    </w:p>
    <w:p w:rsidR="00302CC3" w:rsidRPr="00A669A5" w:rsidRDefault="00302CC3" w:rsidP="0005694E">
      <w:pPr>
        <w:spacing w:after="0" w:line="240" w:lineRule="auto"/>
        <w:jc w:val="both"/>
        <w:rPr>
          <w:rFonts w:asciiTheme="minorHAnsi" w:eastAsia="Arial Unicode MS" w:hAnsiTheme="minorHAnsi" w:cs="Arial Unicode MS"/>
          <w:sz w:val="16"/>
        </w:rPr>
      </w:pPr>
    </w:p>
    <w:p w:rsidR="0005694E" w:rsidRPr="00A669A5" w:rsidRDefault="00CE32BA" w:rsidP="0005694E">
      <w:pPr>
        <w:spacing w:after="0" w:line="240" w:lineRule="auto"/>
        <w:jc w:val="both"/>
        <w:rPr>
          <w:rFonts w:asciiTheme="minorHAnsi" w:eastAsia="Arial Unicode MS" w:hAnsiTheme="minorHAnsi" w:cs="Arial Unicode MS"/>
        </w:rPr>
      </w:pPr>
      <w:r w:rsidRPr="00A669A5">
        <w:rPr>
          <w:rFonts w:asciiTheme="minorHAnsi" w:eastAsia="Arial Unicode MS" w:hAnsiTheme="minorHAnsi" w:cs="Arial Unicode MS"/>
        </w:rPr>
        <w:t>Por tanto, con base a los arts.</w:t>
      </w:r>
      <w:r w:rsidR="00C65009">
        <w:rPr>
          <w:rFonts w:asciiTheme="minorHAnsi" w:eastAsia="Arial Unicode MS" w:hAnsiTheme="minorHAnsi" w:cs="Arial Unicode MS"/>
        </w:rPr>
        <w:t xml:space="preserve"> </w:t>
      </w:r>
      <w:r w:rsidRPr="00A669A5">
        <w:rPr>
          <w:rFonts w:asciiTheme="minorHAnsi" w:eastAsia="Arial Unicode MS" w:hAnsiTheme="minorHAnsi" w:cs="Arial Unicode MS"/>
        </w:rPr>
        <w:t xml:space="preserve">65, 72 literal b) de la Ley, esta oficina se declara impedida para proveer los datos de la petición, por encontrarse clasificada como confidencial y estar restringida su difusión por mandato Constitucional o legal, en razón de un interés personal jurídicamente protegido. En consecuencia resuelve: </w:t>
      </w:r>
    </w:p>
    <w:p w:rsidR="0005694E" w:rsidRPr="00E71A60" w:rsidRDefault="0005694E" w:rsidP="0005694E">
      <w:pPr>
        <w:spacing w:after="0" w:line="240" w:lineRule="auto"/>
        <w:jc w:val="both"/>
        <w:rPr>
          <w:rFonts w:asciiTheme="minorHAnsi" w:eastAsia="Arial Unicode MS" w:hAnsiTheme="minorHAnsi" w:cs="Arial Unicode MS"/>
          <w:sz w:val="8"/>
        </w:rPr>
      </w:pPr>
    </w:p>
    <w:p w:rsidR="00C65009" w:rsidRDefault="00C65009" w:rsidP="003948D8">
      <w:pPr>
        <w:spacing w:after="0" w:line="240" w:lineRule="auto"/>
        <w:jc w:val="center"/>
        <w:rPr>
          <w:rFonts w:asciiTheme="minorHAnsi" w:hAnsiTheme="minorHAnsi" w:cs="Calibri"/>
          <w:b/>
          <w:color w:val="000099"/>
          <w:sz w:val="20"/>
        </w:rPr>
      </w:pPr>
    </w:p>
    <w:p w:rsidR="00CE32BA" w:rsidRPr="00E71A60" w:rsidRDefault="00CE32BA" w:rsidP="003948D8">
      <w:pPr>
        <w:spacing w:after="0" w:line="240" w:lineRule="auto"/>
        <w:jc w:val="center"/>
        <w:rPr>
          <w:rFonts w:asciiTheme="minorHAnsi" w:hAnsiTheme="minorHAnsi" w:cs="Calibri"/>
          <w:b/>
          <w:color w:val="000099"/>
          <w:sz w:val="20"/>
        </w:rPr>
      </w:pPr>
      <w:r w:rsidRPr="00E71A60">
        <w:rPr>
          <w:rFonts w:asciiTheme="minorHAnsi" w:hAnsiTheme="minorHAnsi" w:cs="Calibri"/>
          <w:b/>
          <w:color w:val="000099"/>
          <w:sz w:val="20"/>
        </w:rPr>
        <w:t xml:space="preserve">NEGAR EL ACCESO A </w:t>
      </w:r>
      <w:r w:rsidR="0005694E" w:rsidRPr="00E71A60">
        <w:rPr>
          <w:rFonts w:asciiTheme="minorHAnsi" w:hAnsiTheme="minorHAnsi" w:cs="Calibri"/>
          <w:b/>
          <w:color w:val="000099"/>
          <w:sz w:val="20"/>
        </w:rPr>
        <w:t>DICHA</w:t>
      </w:r>
      <w:r w:rsidRPr="00E71A60">
        <w:rPr>
          <w:rFonts w:asciiTheme="minorHAnsi" w:hAnsiTheme="minorHAnsi" w:cs="Calibri"/>
          <w:b/>
          <w:color w:val="000099"/>
          <w:sz w:val="20"/>
        </w:rPr>
        <w:t xml:space="preserve"> INFORMACIÓN POR SER DE CARÁCTER CONFIDENCIAL.</w:t>
      </w:r>
    </w:p>
    <w:p w:rsidR="003948D8" w:rsidRDefault="003948D8" w:rsidP="003948D8">
      <w:pPr>
        <w:spacing w:after="0" w:line="240" w:lineRule="auto"/>
        <w:rPr>
          <w:rFonts w:asciiTheme="minorHAnsi" w:hAnsiTheme="minorHAnsi" w:cs="Calibri"/>
          <w:b/>
          <w:color w:val="000099"/>
          <w:sz w:val="24"/>
          <w:szCs w:val="24"/>
        </w:rPr>
      </w:pPr>
    </w:p>
    <w:p w:rsidR="003726DB" w:rsidRDefault="003726DB" w:rsidP="007D6D97">
      <w:pPr>
        <w:spacing w:after="0" w:line="240" w:lineRule="auto"/>
        <w:jc w:val="both"/>
      </w:pPr>
    </w:p>
    <w:p w:rsidR="003726DB" w:rsidRDefault="003726DB" w:rsidP="007D6D97">
      <w:pPr>
        <w:spacing w:after="0" w:line="240" w:lineRule="auto"/>
        <w:jc w:val="both"/>
      </w:pPr>
    </w:p>
    <w:p w:rsidR="007D6D97" w:rsidRDefault="007D6D97" w:rsidP="007D6D97">
      <w:pPr>
        <w:spacing w:after="0" w:line="240" w:lineRule="auto"/>
        <w:jc w:val="both"/>
        <w:rPr>
          <w:rFonts w:asciiTheme="minorHAnsi" w:eastAsia="Arial Unicode MS" w:hAnsiTheme="minorHAnsi" w:cs="Arial Unicode MS"/>
        </w:rPr>
      </w:pPr>
    </w:p>
    <w:p w:rsidR="003948D8" w:rsidRDefault="003948D8" w:rsidP="003948D8">
      <w:pPr>
        <w:spacing w:after="0" w:line="240" w:lineRule="auto"/>
        <w:jc w:val="center"/>
        <w:rPr>
          <w:rFonts w:asciiTheme="minorHAnsi" w:hAnsiTheme="minorHAnsi" w:cs="Calibri"/>
          <w:color w:val="000099"/>
          <w:sz w:val="24"/>
          <w:szCs w:val="24"/>
        </w:rPr>
      </w:pPr>
    </w:p>
    <w:p w:rsidR="003948D8" w:rsidRDefault="003948D8" w:rsidP="003948D8">
      <w:pPr>
        <w:spacing w:after="0" w:line="240" w:lineRule="auto"/>
        <w:jc w:val="center"/>
        <w:rPr>
          <w:rFonts w:asciiTheme="minorHAnsi" w:hAnsiTheme="minorHAnsi" w:cs="Calibri"/>
          <w:color w:val="000099"/>
          <w:sz w:val="24"/>
          <w:szCs w:val="24"/>
        </w:rPr>
      </w:pPr>
    </w:p>
    <w:p w:rsidR="00A669A5" w:rsidRDefault="00A669A5" w:rsidP="003948D8">
      <w:pPr>
        <w:spacing w:after="0" w:line="240" w:lineRule="auto"/>
        <w:jc w:val="center"/>
        <w:rPr>
          <w:rFonts w:asciiTheme="minorHAnsi" w:hAnsiTheme="minorHAnsi" w:cs="Calibri"/>
          <w:color w:val="000099"/>
          <w:szCs w:val="24"/>
        </w:rPr>
      </w:pPr>
    </w:p>
    <w:p w:rsidR="00A669A5" w:rsidRDefault="00A669A5" w:rsidP="003948D8">
      <w:pPr>
        <w:spacing w:after="0" w:line="240" w:lineRule="auto"/>
        <w:jc w:val="center"/>
        <w:rPr>
          <w:rFonts w:asciiTheme="minorHAnsi" w:hAnsiTheme="minorHAnsi" w:cs="Calibri"/>
          <w:color w:val="000099"/>
          <w:szCs w:val="24"/>
        </w:rPr>
      </w:pPr>
    </w:p>
    <w:p w:rsidR="003948D8" w:rsidRPr="00A669A5" w:rsidRDefault="003948D8" w:rsidP="003948D8">
      <w:pPr>
        <w:spacing w:after="0" w:line="240" w:lineRule="auto"/>
        <w:jc w:val="center"/>
        <w:rPr>
          <w:rFonts w:asciiTheme="minorHAnsi" w:hAnsiTheme="minorHAnsi" w:cs="Calibri"/>
          <w:b/>
          <w:color w:val="000099"/>
          <w:szCs w:val="24"/>
        </w:rPr>
      </w:pPr>
      <w:r w:rsidRPr="00A669A5">
        <w:rPr>
          <w:rFonts w:asciiTheme="minorHAnsi" w:hAnsiTheme="minorHAnsi" w:cs="Calibri"/>
          <w:b/>
          <w:color w:val="000099"/>
          <w:szCs w:val="24"/>
        </w:rPr>
        <w:t>Lic. Ana Patricia Sánchez de Cruz</w:t>
      </w:r>
    </w:p>
    <w:p w:rsidR="00032114" w:rsidRPr="00A669A5" w:rsidRDefault="003948D8" w:rsidP="003948D8">
      <w:pPr>
        <w:spacing w:after="0" w:line="240" w:lineRule="auto"/>
        <w:jc w:val="center"/>
        <w:rPr>
          <w:rFonts w:asciiTheme="minorHAnsi" w:eastAsia="Arial Unicode MS" w:hAnsiTheme="minorHAnsi" w:cs="Arial Unicode MS"/>
          <w:szCs w:val="24"/>
        </w:rPr>
      </w:pPr>
      <w:r w:rsidRPr="00A669A5">
        <w:rPr>
          <w:rFonts w:asciiTheme="minorHAnsi" w:hAnsiTheme="minorHAnsi" w:cs="Calibri"/>
          <w:color w:val="000099"/>
          <w:szCs w:val="24"/>
        </w:rPr>
        <w:t>Oficial de Información OIR MAG</w:t>
      </w:r>
    </w:p>
    <w:sectPr w:rsidR="00032114" w:rsidRPr="00A669A5"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22F" w:rsidRDefault="005E722F" w:rsidP="00F425A5">
      <w:pPr>
        <w:spacing w:after="0" w:line="240" w:lineRule="auto"/>
      </w:pPr>
      <w:r>
        <w:separator/>
      </w:r>
    </w:p>
  </w:endnote>
  <w:endnote w:type="continuationSeparator" w:id="0">
    <w:p w:rsidR="005E722F" w:rsidRDefault="005E722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892" w:rsidRPr="00E71A60" w:rsidRDefault="00804892" w:rsidP="00804892">
    <w:pPr>
      <w:tabs>
        <w:tab w:val="center" w:pos="4252"/>
        <w:tab w:val="right" w:pos="8504"/>
      </w:tabs>
      <w:spacing w:after="0" w:line="240" w:lineRule="auto"/>
      <w:jc w:val="both"/>
      <w:rPr>
        <w:sz w:val="18"/>
      </w:rPr>
    </w:pPr>
    <w:r w:rsidRPr="00E71A60">
      <w:rPr>
        <w:sz w:val="16"/>
      </w:rPr>
      <w:t>Si después de analizar lo anteriormente expuesto decide interponer un recurso debe apegarse a lo dispuesto en lo dispuesto en el Art 82 y 83 de la LAIP.</w:t>
    </w:r>
  </w:p>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0C62BB58" wp14:editId="42B9E999">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0C327F">
                                <w:rPr>
                                  <w:b/>
                                  <w:noProof/>
                                  <w:color w:val="C00000"/>
                                  <w:sz w:val="14"/>
                                  <w:lang w:val="es-ES"/>
                                </w:rPr>
                                <w:t>2</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0C327F">
                                <w:rPr>
                                  <w:b/>
                                  <w:noProof/>
                                  <w:color w:val="C00000"/>
                                  <w:sz w:val="14"/>
                                  <w:lang w:val="es-ES"/>
                                </w:rPr>
                                <w:t>2</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2BB58"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0C327F">
                          <w:rPr>
                            <w:b/>
                            <w:noProof/>
                            <w:color w:val="C00000"/>
                            <w:sz w:val="14"/>
                            <w:lang w:val="es-ES"/>
                          </w:rPr>
                          <w:t>2</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0C327F">
                          <w:rPr>
                            <w:b/>
                            <w:noProof/>
                            <w:color w:val="C00000"/>
                            <w:sz w:val="14"/>
                            <w:lang w:val="es-ES"/>
                          </w:rPr>
                          <w:t>2</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7143691F" wp14:editId="4224C299">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22F" w:rsidRDefault="005E722F" w:rsidP="00F425A5">
      <w:pPr>
        <w:spacing w:after="0" w:line="240" w:lineRule="auto"/>
      </w:pPr>
      <w:r>
        <w:separator/>
      </w:r>
    </w:p>
  </w:footnote>
  <w:footnote w:type="continuationSeparator" w:id="0">
    <w:p w:rsidR="005E722F" w:rsidRDefault="005E722F"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A46C21"/>
    <w:multiLevelType w:val="hybridMultilevel"/>
    <w:tmpl w:val="B64E4ED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6E54EC"/>
    <w:multiLevelType w:val="hybridMultilevel"/>
    <w:tmpl w:val="354E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FD7355C"/>
    <w:multiLevelType w:val="hybridMultilevel"/>
    <w:tmpl w:val="3A648E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6"/>
  </w:num>
  <w:num w:numId="5">
    <w:abstractNumId w:val="25"/>
  </w:num>
  <w:num w:numId="6">
    <w:abstractNumId w:val="13"/>
  </w:num>
  <w:num w:numId="7">
    <w:abstractNumId w:val="20"/>
  </w:num>
  <w:num w:numId="8">
    <w:abstractNumId w:val="1"/>
  </w:num>
  <w:num w:numId="9">
    <w:abstractNumId w:val="27"/>
  </w:num>
  <w:num w:numId="10">
    <w:abstractNumId w:val="24"/>
  </w:num>
  <w:num w:numId="11">
    <w:abstractNumId w:val="11"/>
  </w:num>
  <w:num w:numId="12">
    <w:abstractNumId w:val="16"/>
  </w:num>
  <w:num w:numId="13">
    <w:abstractNumId w:val="26"/>
  </w:num>
  <w:num w:numId="14">
    <w:abstractNumId w:val="2"/>
  </w:num>
  <w:num w:numId="15">
    <w:abstractNumId w:val="21"/>
  </w:num>
  <w:num w:numId="16">
    <w:abstractNumId w:val="23"/>
  </w:num>
  <w:num w:numId="17">
    <w:abstractNumId w:val="4"/>
  </w:num>
  <w:num w:numId="18">
    <w:abstractNumId w:val="9"/>
  </w:num>
  <w:num w:numId="19">
    <w:abstractNumId w:val="17"/>
  </w:num>
  <w:num w:numId="20">
    <w:abstractNumId w:val="8"/>
  </w:num>
  <w:num w:numId="21">
    <w:abstractNumId w:val="15"/>
  </w:num>
  <w:num w:numId="22">
    <w:abstractNumId w:val="19"/>
  </w:num>
  <w:num w:numId="23">
    <w:abstractNumId w:val="7"/>
  </w:num>
  <w:num w:numId="24">
    <w:abstractNumId w:val="18"/>
  </w:num>
  <w:num w:numId="25">
    <w:abstractNumId w:val="22"/>
  </w:num>
  <w:num w:numId="26">
    <w:abstractNumId w:val="12"/>
  </w:num>
  <w:num w:numId="27">
    <w:abstractNumId w:val="28"/>
  </w:num>
  <w:num w:numId="28">
    <w:abstractNumId w:val="5"/>
  </w:num>
  <w:num w:numId="2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C7A"/>
    <w:rsid w:val="0000454E"/>
    <w:rsid w:val="000132C1"/>
    <w:rsid w:val="000138B9"/>
    <w:rsid w:val="00021DEC"/>
    <w:rsid w:val="00022615"/>
    <w:rsid w:val="00023CF8"/>
    <w:rsid w:val="000250C5"/>
    <w:rsid w:val="00032114"/>
    <w:rsid w:val="0003544B"/>
    <w:rsid w:val="000363C5"/>
    <w:rsid w:val="00047C80"/>
    <w:rsid w:val="000511EF"/>
    <w:rsid w:val="0005694E"/>
    <w:rsid w:val="00057E2A"/>
    <w:rsid w:val="00061F96"/>
    <w:rsid w:val="00064990"/>
    <w:rsid w:val="00067CE0"/>
    <w:rsid w:val="00072693"/>
    <w:rsid w:val="000751F7"/>
    <w:rsid w:val="000756A8"/>
    <w:rsid w:val="00076375"/>
    <w:rsid w:val="00076DC9"/>
    <w:rsid w:val="00082DBE"/>
    <w:rsid w:val="0008686D"/>
    <w:rsid w:val="00087127"/>
    <w:rsid w:val="00094536"/>
    <w:rsid w:val="000A4CBF"/>
    <w:rsid w:val="000C25D9"/>
    <w:rsid w:val="000C2AB4"/>
    <w:rsid w:val="000C2DC9"/>
    <w:rsid w:val="000C327F"/>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3F84"/>
    <w:rsid w:val="001256ED"/>
    <w:rsid w:val="00150564"/>
    <w:rsid w:val="001507F7"/>
    <w:rsid w:val="00151491"/>
    <w:rsid w:val="00152069"/>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6842"/>
    <w:rsid w:val="00190ECA"/>
    <w:rsid w:val="00193FF4"/>
    <w:rsid w:val="001961D2"/>
    <w:rsid w:val="00197879"/>
    <w:rsid w:val="001A1818"/>
    <w:rsid w:val="001A48CE"/>
    <w:rsid w:val="001A7924"/>
    <w:rsid w:val="001B0A0D"/>
    <w:rsid w:val="001B2604"/>
    <w:rsid w:val="001B2756"/>
    <w:rsid w:val="001B2C53"/>
    <w:rsid w:val="001B3E47"/>
    <w:rsid w:val="001B49C1"/>
    <w:rsid w:val="001B7D8B"/>
    <w:rsid w:val="001D4A3E"/>
    <w:rsid w:val="001E565B"/>
    <w:rsid w:val="001F3808"/>
    <w:rsid w:val="001F75CE"/>
    <w:rsid w:val="002027A5"/>
    <w:rsid w:val="00214ACD"/>
    <w:rsid w:val="00215F09"/>
    <w:rsid w:val="002172C1"/>
    <w:rsid w:val="002172CD"/>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2DD2"/>
    <w:rsid w:val="00295856"/>
    <w:rsid w:val="002A328B"/>
    <w:rsid w:val="002A549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0062"/>
    <w:rsid w:val="00342A31"/>
    <w:rsid w:val="00350AEA"/>
    <w:rsid w:val="00352961"/>
    <w:rsid w:val="003726DB"/>
    <w:rsid w:val="003817E2"/>
    <w:rsid w:val="00386009"/>
    <w:rsid w:val="003861AA"/>
    <w:rsid w:val="003906A6"/>
    <w:rsid w:val="003948D8"/>
    <w:rsid w:val="003A3C96"/>
    <w:rsid w:val="003A5095"/>
    <w:rsid w:val="003A5A75"/>
    <w:rsid w:val="003B3420"/>
    <w:rsid w:val="003B4398"/>
    <w:rsid w:val="003B7E1E"/>
    <w:rsid w:val="003C0BF5"/>
    <w:rsid w:val="003C391C"/>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495D"/>
    <w:rsid w:val="004E71B2"/>
    <w:rsid w:val="004E7D1E"/>
    <w:rsid w:val="004F009D"/>
    <w:rsid w:val="004F333D"/>
    <w:rsid w:val="004F5DFF"/>
    <w:rsid w:val="004F66CD"/>
    <w:rsid w:val="004F7AFC"/>
    <w:rsid w:val="00503E14"/>
    <w:rsid w:val="00504938"/>
    <w:rsid w:val="00505879"/>
    <w:rsid w:val="005063E3"/>
    <w:rsid w:val="00520280"/>
    <w:rsid w:val="00522680"/>
    <w:rsid w:val="00525052"/>
    <w:rsid w:val="00527FC1"/>
    <w:rsid w:val="00537D6F"/>
    <w:rsid w:val="00547BFB"/>
    <w:rsid w:val="005534AF"/>
    <w:rsid w:val="005560B6"/>
    <w:rsid w:val="00556C07"/>
    <w:rsid w:val="0056122B"/>
    <w:rsid w:val="00563C88"/>
    <w:rsid w:val="00564092"/>
    <w:rsid w:val="00574C00"/>
    <w:rsid w:val="0057628F"/>
    <w:rsid w:val="005824AB"/>
    <w:rsid w:val="00587E7C"/>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22F"/>
    <w:rsid w:val="005E7D88"/>
    <w:rsid w:val="005E7EA5"/>
    <w:rsid w:val="005F4376"/>
    <w:rsid w:val="005F65FF"/>
    <w:rsid w:val="005F74DD"/>
    <w:rsid w:val="005F77E1"/>
    <w:rsid w:val="00600068"/>
    <w:rsid w:val="006052DD"/>
    <w:rsid w:val="00605534"/>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7C3E"/>
    <w:rsid w:val="00720A8D"/>
    <w:rsid w:val="00722705"/>
    <w:rsid w:val="00726318"/>
    <w:rsid w:val="00730FBC"/>
    <w:rsid w:val="0073156E"/>
    <w:rsid w:val="0073314F"/>
    <w:rsid w:val="00733C02"/>
    <w:rsid w:val="00736BF1"/>
    <w:rsid w:val="007415A4"/>
    <w:rsid w:val="00742BD3"/>
    <w:rsid w:val="007450ED"/>
    <w:rsid w:val="00755C25"/>
    <w:rsid w:val="00760376"/>
    <w:rsid w:val="007607EB"/>
    <w:rsid w:val="00762E80"/>
    <w:rsid w:val="00764073"/>
    <w:rsid w:val="00764B83"/>
    <w:rsid w:val="00765591"/>
    <w:rsid w:val="00766F26"/>
    <w:rsid w:val="00770789"/>
    <w:rsid w:val="0078685F"/>
    <w:rsid w:val="007943F4"/>
    <w:rsid w:val="007947F1"/>
    <w:rsid w:val="007A1EB9"/>
    <w:rsid w:val="007A2359"/>
    <w:rsid w:val="007A64C6"/>
    <w:rsid w:val="007B0068"/>
    <w:rsid w:val="007B2705"/>
    <w:rsid w:val="007B361B"/>
    <w:rsid w:val="007B46B6"/>
    <w:rsid w:val="007B5ECB"/>
    <w:rsid w:val="007C1E92"/>
    <w:rsid w:val="007C7301"/>
    <w:rsid w:val="007D6D97"/>
    <w:rsid w:val="007E2423"/>
    <w:rsid w:val="007E4665"/>
    <w:rsid w:val="007F0048"/>
    <w:rsid w:val="007F334C"/>
    <w:rsid w:val="007F36ED"/>
    <w:rsid w:val="007F3DD3"/>
    <w:rsid w:val="007F4B65"/>
    <w:rsid w:val="007F53DD"/>
    <w:rsid w:val="007F7DF5"/>
    <w:rsid w:val="00804892"/>
    <w:rsid w:val="00807107"/>
    <w:rsid w:val="00812151"/>
    <w:rsid w:val="00821F9C"/>
    <w:rsid w:val="008221B6"/>
    <w:rsid w:val="0082470A"/>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7033"/>
    <w:rsid w:val="008A0BA2"/>
    <w:rsid w:val="008A26BF"/>
    <w:rsid w:val="008A40D8"/>
    <w:rsid w:val="008B6113"/>
    <w:rsid w:val="008C06B0"/>
    <w:rsid w:val="008C24CA"/>
    <w:rsid w:val="008C2A6D"/>
    <w:rsid w:val="008C2B47"/>
    <w:rsid w:val="008D2B73"/>
    <w:rsid w:val="008D5945"/>
    <w:rsid w:val="008D67FB"/>
    <w:rsid w:val="008E3EF5"/>
    <w:rsid w:val="008E4A8A"/>
    <w:rsid w:val="008F2B94"/>
    <w:rsid w:val="008F68EE"/>
    <w:rsid w:val="00900AB1"/>
    <w:rsid w:val="00900E28"/>
    <w:rsid w:val="009023CB"/>
    <w:rsid w:val="00904674"/>
    <w:rsid w:val="0090498A"/>
    <w:rsid w:val="009152B2"/>
    <w:rsid w:val="009175A9"/>
    <w:rsid w:val="00922083"/>
    <w:rsid w:val="009243BB"/>
    <w:rsid w:val="00924B52"/>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A29D1"/>
    <w:rsid w:val="00AA3B51"/>
    <w:rsid w:val="00AA5F13"/>
    <w:rsid w:val="00AB1228"/>
    <w:rsid w:val="00AB377C"/>
    <w:rsid w:val="00AB6791"/>
    <w:rsid w:val="00AC3075"/>
    <w:rsid w:val="00AC6F8C"/>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6998"/>
    <w:rsid w:val="00B57747"/>
    <w:rsid w:val="00B612F3"/>
    <w:rsid w:val="00B641A2"/>
    <w:rsid w:val="00B64319"/>
    <w:rsid w:val="00B64AF1"/>
    <w:rsid w:val="00B664EA"/>
    <w:rsid w:val="00B70104"/>
    <w:rsid w:val="00B71B7B"/>
    <w:rsid w:val="00B77D4A"/>
    <w:rsid w:val="00B86E15"/>
    <w:rsid w:val="00BA0648"/>
    <w:rsid w:val="00BA4BEA"/>
    <w:rsid w:val="00BB14C2"/>
    <w:rsid w:val="00BB69B9"/>
    <w:rsid w:val="00BC0398"/>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47452"/>
    <w:rsid w:val="00C51830"/>
    <w:rsid w:val="00C53002"/>
    <w:rsid w:val="00C54522"/>
    <w:rsid w:val="00C56C7A"/>
    <w:rsid w:val="00C64430"/>
    <w:rsid w:val="00C65009"/>
    <w:rsid w:val="00C6683B"/>
    <w:rsid w:val="00C67029"/>
    <w:rsid w:val="00C713C1"/>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6F1D"/>
    <w:rsid w:val="00CC75D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A4"/>
    <w:rsid w:val="00D02E37"/>
    <w:rsid w:val="00D03B93"/>
    <w:rsid w:val="00D13F34"/>
    <w:rsid w:val="00D1462D"/>
    <w:rsid w:val="00D2049F"/>
    <w:rsid w:val="00D20FD5"/>
    <w:rsid w:val="00D36494"/>
    <w:rsid w:val="00D40602"/>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A14D4"/>
    <w:rsid w:val="00DA19FE"/>
    <w:rsid w:val="00DC039E"/>
    <w:rsid w:val="00DC09E1"/>
    <w:rsid w:val="00DC3256"/>
    <w:rsid w:val="00DC416F"/>
    <w:rsid w:val="00DC4C0A"/>
    <w:rsid w:val="00DC784C"/>
    <w:rsid w:val="00DD0EB3"/>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2405"/>
    <w:rsid w:val="00E25718"/>
    <w:rsid w:val="00E2659E"/>
    <w:rsid w:val="00E339B8"/>
    <w:rsid w:val="00E36D6A"/>
    <w:rsid w:val="00E45207"/>
    <w:rsid w:val="00E46F1D"/>
    <w:rsid w:val="00E50548"/>
    <w:rsid w:val="00E56FB6"/>
    <w:rsid w:val="00E65032"/>
    <w:rsid w:val="00E71A60"/>
    <w:rsid w:val="00E7315F"/>
    <w:rsid w:val="00E74110"/>
    <w:rsid w:val="00E7465D"/>
    <w:rsid w:val="00E757D8"/>
    <w:rsid w:val="00E76215"/>
    <w:rsid w:val="00E80014"/>
    <w:rsid w:val="00E812B3"/>
    <w:rsid w:val="00E816EE"/>
    <w:rsid w:val="00E83FA4"/>
    <w:rsid w:val="00E84426"/>
    <w:rsid w:val="00E877D6"/>
    <w:rsid w:val="00E92203"/>
    <w:rsid w:val="00E9508C"/>
    <w:rsid w:val="00EA5637"/>
    <w:rsid w:val="00EB1DDF"/>
    <w:rsid w:val="00EB2B37"/>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727"/>
    <w:rsid w:val="00F34BBE"/>
    <w:rsid w:val="00F35897"/>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1ECA"/>
    <w:rsid w:val="00FA31C0"/>
    <w:rsid w:val="00FB2B58"/>
    <w:rsid w:val="00FB32C3"/>
    <w:rsid w:val="00FB449B"/>
    <w:rsid w:val="00FB53AC"/>
    <w:rsid w:val="00FB553D"/>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C28D8BC4-B88B-4CCF-823A-15061506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5AA96-FD0D-4E0A-B82E-1C3C398F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3931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4</cp:revision>
  <cp:lastPrinted>2016-08-19T04:55:00Z</cp:lastPrinted>
  <dcterms:created xsi:type="dcterms:W3CDTF">2016-08-19T04:57:00Z</dcterms:created>
  <dcterms:modified xsi:type="dcterms:W3CDTF">2016-08-19T04:58:00Z</dcterms:modified>
</cp:coreProperties>
</file>