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38" w:rsidRDefault="00BB3338" w:rsidP="00BB33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626D7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4320D5">
        <w:rPr>
          <w:rFonts w:asciiTheme="minorHAnsi" w:eastAsia="Arial Unicode MS" w:hAnsiTheme="minorHAnsi" w:cs="Arial Unicode MS"/>
          <w:b/>
          <w:color w:val="000099"/>
          <w:sz w:val="28"/>
        </w:rPr>
        <w:t>69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586E0A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>dicaseis</w:t>
      </w:r>
      <w:r w:rsidR="004A0CA6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>quince minu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>tos</w:t>
      </w:r>
      <w:r w:rsidR="00FE31E9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>de ju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lio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586E0A">
        <w:rPr>
          <w:rFonts w:asciiTheme="minorHAnsi" w:eastAsia="Arial Unicode MS" w:hAnsiTheme="minorHAnsi" w:cs="Arial Unicode MS"/>
          <w:color w:val="000099"/>
        </w:rPr>
        <w:t>6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4056E" w:rsidRPr="00586E0A">
        <w:rPr>
          <w:rFonts w:asciiTheme="minorHAnsi" w:eastAsia="Arial Unicode MS" w:hAnsiTheme="minorHAnsi" w:cs="Arial Unicode MS"/>
          <w:b/>
          <w:color w:val="000099"/>
        </w:rPr>
        <w:t>1</w:t>
      </w:r>
      <w:r w:rsidR="004320D5" w:rsidRPr="00586E0A">
        <w:rPr>
          <w:rFonts w:asciiTheme="minorHAnsi" w:eastAsia="Arial Unicode MS" w:hAnsiTheme="minorHAnsi" w:cs="Arial Unicode MS"/>
          <w:b/>
          <w:color w:val="000099"/>
        </w:rPr>
        <w:t>69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44104E" w:rsidRPr="00586E0A" w:rsidRDefault="0044104E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44104E" w:rsidRPr="00586E0A" w:rsidRDefault="0044104E" w:rsidP="0044104E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99"/>
        </w:rPr>
      </w:pPr>
      <w:r w:rsidRPr="00586E0A">
        <w:rPr>
          <w:rFonts w:asciiTheme="minorHAnsi" w:hAnsiTheme="minorHAnsi"/>
          <w:color w:val="000099"/>
        </w:rPr>
        <w:t>Área forestal (versión más actualizada) por departamento en Santa Ana, Ahuachapán, Sonsonate y Chalatenango; en hectáreas y/o manzanas.</w:t>
      </w:r>
    </w:p>
    <w:p w:rsidR="0044104E" w:rsidRPr="00586E0A" w:rsidRDefault="0044104E" w:rsidP="0044104E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99"/>
        </w:rPr>
      </w:pPr>
      <w:r w:rsidRPr="00586E0A">
        <w:rPr>
          <w:rFonts w:asciiTheme="minorHAnsi" w:hAnsiTheme="minorHAnsi"/>
          <w:color w:val="000099"/>
        </w:rPr>
        <w:t>Área deforestada (versión más actualizada) por departamento en Santa Ana, Ahuachapán, Sonsonate y Chalatenango; en hectáreas y/o manzanas.</w:t>
      </w:r>
    </w:p>
    <w:p w:rsidR="00126A4D" w:rsidRPr="00586E0A" w:rsidRDefault="0044104E" w:rsidP="0044104E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99"/>
        </w:rPr>
      </w:pPr>
      <w:r w:rsidRPr="00586E0A">
        <w:rPr>
          <w:rFonts w:asciiTheme="minorHAnsi" w:hAnsiTheme="minorHAnsi"/>
          <w:color w:val="000099"/>
        </w:rPr>
        <w:t>Área de cultivo cafetalero (versión más actualizada) por departamento en Santa Ana, Ahuachapán, Sonsonate y Chalatenango; en hectáreas y/o manzanas</w:t>
      </w:r>
    </w:p>
    <w:p w:rsidR="00FA3387" w:rsidRPr="00586E0A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B5477D" w:rsidRPr="00586E0A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  <w:w w:val="102"/>
        </w:rPr>
        <w:t>P</w:t>
      </w:r>
      <w:r w:rsidR="00EE4B7D" w:rsidRPr="00586E0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586E0A">
        <w:rPr>
          <w:rFonts w:asciiTheme="minorHAnsi" w:eastAsia="Arial Unicode MS" w:hAnsiTheme="minorHAnsi" w:cs="Arial Unicode MS"/>
          <w:color w:val="000099"/>
        </w:rPr>
        <w:t>:</w:t>
      </w:r>
      <w:r w:rsidR="00963746" w:rsidRPr="00586E0A">
        <w:rPr>
          <w:rFonts w:asciiTheme="minorHAnsi" w:hAnsiTheme="minorHAnsi"/>
          <w:color w:val="000099"/>
        </w:rPr>
        <w:t xml:space="preserve"> </w:t>
      </w:r>
      <w:r w:rsidR="00BB3338" w:rsidRPr="00BB3338">
        <w:rPr>
          <w:rFonts w:asciiTheme="minorHAnsi" w:eastAsia="Calibri" w:hAnsiTheme="minorHAnsi"/>
          <w:b/>
          <w:color w:val="000099"/>
          <w:highlight w:val="darkBlue"/>
          <w:lang w:eastAsia="en-US"/>
        </w:rPr>
        <w:t>XXXXXXXXXXXXXXXXX</w:t>
      </w:r>
      <w:bookmarkStart w:id="0" w:name="_GoBack"/>
      <w:bookmarkEnd w:id="0"/>
      <w:r w:rsidR="00547BFB" w:rsidRPr="00586E0A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586E0A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586E0A">
        <w:rPr>
          <w:rFonts w:asciiTheme="minorHAnsi" w:hAnsiTheme="minorHAnsi"/>
          <w:b/>
          <w:color w:val="000099"/>
        </w:rPr>
        <w:t xml:space="preserve">PROPORCIONAR </w:t>
      </w:r>
      <w:r w:rsidRPr="00586E0A">
        <w:rPr>
          <w:rFonts w:asciiTheme="minorHAnsi" w:hAnsiTheme="minorHAnsi"/>
          <w:b/>
          <w:color w:val="002060"/>
        </w:rPr>
        <w:t>PARTE</w:t>
      </w:r>
      <w:r w:rsidRPr="00586E0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586E0A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B74C9E" w:rsidRPr="00586E0A" w:rsidRDefault="00126A4D" w:rsidP="0044104E">
      <w:pPr>
        <w:spacing w:after="0" w:line="240" w:lineRule="auto"/>
        <w:jc w:val="both"/>
        <w:rPr>
          <w:rFonts w:asciiTheme="minorHAnsi" w:hAnsiTheme="minorHAnsi"/>
        </w:rPr>
      </w:pPr>
      <w:r w:rsidRPr="00586E0A">
        <w:rPr>
          <w:rFonts w:asciiTheme="minorHAnsi" w:hAnsiTheme="minorHAnsi"/>
        </w:rPr>
        <w:t xml:space="preserve">A continuación se detalla adjunta a la presente resolución información </w:t>
      </w:r>
      <w:r w:rsidR="0044104E" w:rsidRPr="00586E0A">
        <w:rPr>
          <w:rFonts w:asciiTheme="minorHAnsi" w:hAnsiTheme="minorHAnsi"/>
        </w:rPr>
        <w:t xml:space="preserve">archivo en Excel </w:t>
      </w:r>
      <w:r w:rsidRPr="00586E0A">
        <w:rPr>
          <w:rFonts w:asciiTheme="minorHAnsi" w:hAnsiTheme="minorHAnsi"/>
        </w:rPr>
        <w:t>sobre l</w:t>
      </w:r>
      <w:r w:rsidR="0044104E" w:rsidRPr="00586E0A">
        <w:rPr>
          <w:rFonts w:asciiTheme="minorHAnsi" w:hAnsiTheme="minorHAnsi"/>
        </w:rPr>
        <w:t>as áreas forestales y de cultivo cafetalero de la región occidental y Chalatenango.</w:t>
      </w:r>
    </w:p>
    <w:p w:rsidR="0044104E" w:rsidRPr="00586E0A" w:rsidRDefault="0044104E" w:rsidP="0044104E">
      <w:pPr>
        <w:spacing w:after="0" w:line="240" w:lineRule="auto"/>
        <w:jc w:val="both"/>
        <w:rPr>
          <w:rFonts w:asciiTheme="minorHAnsi" w:hAnsiTheme="minorHAnsi"/>
          <w:sz w:val="16"/>
        </w:rPr>
      </w:pPr>
    </w:p>
    <w:p w:rsidR="00F35BB8" w:rsidRPr="00586E0A" w:rsidRDefault="0044104E" w:rsidP="00586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586E0A">
        <w:rPr>
          <w:rFonts w:asciiTheme="minorHAnsi" w:hAnsiTheme="minorHAnsi"/>
        </w:rPr>
        <w:t xml:space="preserve">Los datos sobre </w:t>
      </w:r>
      <w:r w:rsidRPr="00586E0A">
        <w:rPr>
          <w:rFonts w:asciiTheme="minorHAnsi" w:hAnsiTheme="minorHAnsi"/>
          <w:i/>
          <w:color w:val="000099"/>
        </w:rPr>
        <w:t xml:space="preserve">áreas deforestadas </w:t>
      </w:r>
      <w:r w:rsidR="00586E0A" w:rsidRPr="00586E0A">
        <w:rPr>
          <w:rFonts w:asciiTheme="minorHAnsi" w:hAnsiTheme="minorHAnsi"/>
          <w:i/>
          <w:color w:val="000099"/>
        </w:rPr>
        <w:t xml:space="preserve">de la región occidental y </w:t>
      </w:r>
      <w:r w:rsidR="00586E0A">
        <w:rPr>
          <w:rFonts w:asciiTheme="minorHAnsi" w:hAnsiTheme="minorHAnsi"/>
          <w:i/>
          <w:color w:val="000099"/>
        </w:rPr>
        <w:t xml:space="preserve">de </w:t>
      </w:r>
      <w:r w:rsidR="00586E0A" w:rsidRPr="00586E0A">
        <w:rPr>
          <w:rFonts w:asciiTheme="minorHAnsi" w:hAnsiTheme="minorHAnsi"/>
          <w:i/>
          <w:color w:val="000099"/>
        </w:rPr>
        <w:t>Chalatenango,</w:t>
      </w:r>
      <w:r w:rsidR="00586E0A" w:rsidRPr="00586E0A">
        <w:rPr>
          <w:rFonts w:asciiTheme="minorHAnsi" w:hAnsiTheme="minorHAnsi"/>
        </w:rPr>
        <w:t xml:space="preserve"> la Dirección General de Ordenamiento Forestal Cuencas y Riego</w:t>
      </w:r>
      <w:r w:rsidR="00586E0A">
        <w:rPr>
          <w:rFonts w:asciiTheme="minorHAnsi" w:hAnsiTheme="minorHAnsi"/>
        </w:rPr>
        <w:t xml:space="preserve"> DGFCR,</w:t>
      </w:r>
      <w:r w:rsidR="00586E0A" w:rsidRPr="00586E0A">
        <w:rPr>
          <w:rFonts w:asciiTheme="minorHAnsi" w:hAnsiTheme="minorHAnsi"/>
        </w:rPr>
        <w:t xml:space="preserve"> comunica que no se dispone de esa información</w:t>
      </w:r>
      <w:r w:rsidR="00F35BB8" w:rsidRPr="00586E0A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F35BB8" w:rsidRPr="00586E0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586E0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F35BB8" w:rsidRPr="00586E0A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6"/>
        </w:rPr>
      </w:pPr>
    </w:p>
    <w:p w:rsidR="00F35BB8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  <w:r w:rsidRPr="00586E0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586E0A" w:rsidRPr="00FC25A1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b/>
          <w:color w:val="000099"/>
          <w:sz w:val="18"/>
        </w:rPr>
      </w:pPr>
      <w:r w:rsidRPr="00FC25A1">
        <w:rPr>
          <w:rFonts w:ascii="Lucida Handwriting" w:hAnsi="Lucida Handwriting"/>
          <w:b/>
          <w:color w:val="000099"/>
          <w:sz w:val="18"/>
        </w:rPr>
        <w:lastRenderedPageBreak/>
        <w:t>Lic. Ana Patricia Sánchez de Cruz</w:t>
      </w:r>
    </w:p>
    <w:p w:rsidR="00BB33BB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BB33B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03" w:rsidRDefault="004F0303" w:rsidP="00F425A5">
      <w:pPr>
        <w:spacing w:after="0" w:line="240" w:lineRule="auto"/>
      </w:pPr>
      <w:r>
        <w:separator/>
      </w:r>
    </w:p>
  </w:endnote>
  <w:endnote w:type="continuationSeparator" w:id="0">
    <w:p w:rsidR="004F0303" w:rsidRDefault="004F030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8A334D" wp14:editId="65DECAF7">
              <wp:simplePos x="0" y="0"/>
              <wp:positionH relativeFrom="column">
                <wp:posOffset>-137160</wp:posOffset>
              </wp:positionH>
              <wp:positionV relativeFrom="paragraph">
                <wp:posOffset>642619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B3338" w:rsidRPr="00BB333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B3338" w:rsidRPr="00BB333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50.6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Hw3YT4AAAAAsBAAAPAAAAZHJzL2Rvd25yZXYu&#10;eG1sTI/BTsMwEETvSPyDtUhcUGsnRWkT4lQICQQ3KAiubrxNIux1sN00/D3mBMfVPM28rbezNWxC&#10;HwZHErKlAIbUOj1QJ+Ht9X6xARaiIq2MI5TwjQG2zflZrSrtTvSC0y52LJVQqJSEPsax4jy0PVoV&#10;lm5EStnBeatiOn3HtVenVG4Nz4UouFUDpYVejXjXY/u5O1oJm+vH6SM8rZ7f2+Jgyni1nh6+vJSX&#10;F/PtDbCIc/yD4Vc/qUOTnPbuSDowI2GRZ0VCUyCyHFgiSiFKYHsJ+SpbA29q/v+H5gc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Hw3YT4AAAAAs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B3338" w:rsidRPr="00BB333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B3338" w:rsidRPr="00BB333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395CC4" w:rsidRPr="00DB7A91" w:rsidRDefault="00395CC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2F1D5633" wp14:editId="1380AEA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03" w:rsidRDefault="004F0303" w:rsidP="00F425A5">
      <w:pPr>
        <w:spacing w:after="0" w:line="240" w:lineRule="auto"/>
      </w:pPr>
      <w:r>
        <w:separator/>
      </w:r>
    </w:p>
  </w:footnote>
  <w:footnote w:type="continuationSeparator" w:id="0">
    <w:p w:rsidR="004F0303" w:rsidRDefault="004F030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4F14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0303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3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355A-D04E-4D76-AA64-363D841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2016-07-18T22:26:00Z</cp:lastPrinted>
  <dcterms:created xsi:type="dcterms:W3CDTF">2016-07-18T22:31:00Z</dcterms:created>
  <dcterms:modified xsi:type="dcterms:W3CDTF">2016-07-18T22:32:00Z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