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76" w:rsidRDefault="006D1676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CF2A1B" w:rsidRDefault="00714AA6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CF2A1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CF2A1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CF2A1B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CF2A1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CF2A1B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CF2A1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5430E7" w:rsidRPr="00CF2A1B">
        <w:rPr>
          <w:rFonts w:asciiTheme="minorHAnsi" w:eastAsia="Arial Unicode MS" w:hAnsiTheme="minorHAnsi" w:cs="Arial Unicode MS"/>
          <w:b/>
          <w:color w:val="000099"/>
          <w:sz w:val="28"/>
        </w:rPr>
        <w:t>14</w:t>
      </w:r>
      <w:r w:rsidR="00BD28C7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2C71C9" w:rsidRPr="00CF2A1B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CF2A1B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931168" w:rsidRDefault="00E339B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E3698" w:rsidRDefault="00714AA6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t xml:space="preserve">Santa Tecla, </w:t>
      </w:r>
      <w:r w:rsidR="00B70104" w:rsidRPr="00931168">
        <w:rPr>
          <w:rFonts w:asciiTheme="minorHAnsi" w:eastAsia="Arial Unicode MS" w:hAnsiTheme="minorHAnsi" w:cs="Arial Unicode MS"/>
        </w:rPr>
        <w:t xml:space="preserve">departamento de La Libertad </w:t>
      </w:r>
      <w:r w:rsidRPr="00931168">
        <w:rPr>
          <w:rFonts w:asciiTheme="minorHAnsi" w:eastAsia="Arial Unicode MS" w:hAnsiTheme="minorHAnsi" w:cs="Arial Unicode MS"/>
        </w:rPr>
        <w:t xml:space="preserve">a las </w:t>
      </w:r>
      <w:r w:rsidR="005430E7">
        <w:rPr>
          <w:rFonts w:asciiTheme="minorHAnsi" w:eastAsia="Arial Unicode MS" w:hAnsiTheme="minorHAnsi" w:cs="Arial Unicode MS"/>
          <w:color w:val="000099"/>
        </w:rPr>
        <w:t>veintiuna</w:t>
      </w:r>
      <w:r w:rsidR="002979C5" w:rsidRPr="00931168">
        <w:rPr>
          <w:rFonts w:asciiTheme="minorHAnsi" w:eastAsia="Arial Unicode MS" w:hAnsiTheme="minorHAnsi" w:cs="Arial Unicode MS"/>
        </w:rPr>
        <w:t xml:space="preserve"> </w:t>
      </w:r>
      <w:r w:rsidRPr="00931168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931168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A63FDE">
        <w:rPr>
          <w:rFonts w:asciiTheme="minorHAnsi" w:eastAsia="Arial Unicode MS" w:hAnsiTheme="minorHAnsi" w:cs="Arial Unicode MS"/>
          <w:color w:val="000099"/>
        </w:rPr>
        <w:t xml:space="preserve"> </w:t>
      </w:r>
      <w:r w:rsidR="005430E7">
        <w:rPr>
          <w:rFonts w:asciiTheme="minorHAnsi" w:eastAsia="Arial Unicode MS" w:hAnsiTheme="minorHAnsi" w:cs="Arial Unicode MS"/>
          <w:color w:val="000099"/>
        </w:rPr>
        <w:t xml:space="preserve">diecisiete </w:t>
      </w:r>
      <w:r w:rsidR="0033497B" w:rsidRPr="00931168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31168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="00A63FDE">
        <w:rPr>
          <w:rFonts w:asciiTheme="minorHAnsi" w:eastAsia="Arial Unicode MS" w:hAnsiTheme="minorHAnsi" w:cs="Arial Unicode MS"/>
          <w:color w:val="000099"/>
        </w:rPr>
        <w:t>veint</w:t>
      </w:r>
      <w:r w:rsidR="005430E7">
        <w:rPr>
          <w:rFonts w:asciiTheme="minorHAnsi" w:eastAsia="Arial Unicode MS" w:hAnsiTheme="minorHAnsi" w:cs="Arial Unicode MS"/>
          <w:color w:val="000099"/>
        </w:rPr>
        <w:t>i</w:t>
      </w:r>
      <w:r w:rsidR="003D4043">
        <w:rPr>
          <w:rFonts w:asciiTheme="minorHAnsi" w:eastAsia="Arial Unicode MS" w:hAnsiTheme="minorHAnsi" w:cs="Arial Unicode MS"/>
          <w:color w:val="000099"/>
        </w:rPr>
        <w:t>siete</w:t>
      </w:r>
      <w:r w:rsidR="005430E7">
        <w:rPr>
          <w:rFonts w:asciiTheme="minorHAnsi" w:eastAsia="Arial Unicode MS" w:hAnsiTheme="minorHAnsi" w:cs="Arial Unicode MS"/>
          <w:color w:val="000099"/>
        </w:rPr>
        <w:t xml:space="preserve"> </w:t>
      </w:r>
      <w:r w:rsidR="00A63FDE">
        <w:rPr>
          <w:rFonts w:asciiTheme="minorHAnsi" w:eastAsia="Arial Unicode MS" w:hAnsiTheme="minorHAnsi" w:cs="Arial Unicode MS"/>
          <w:color w:val="000099"/>
        </w:rPr>
        <w:t xml:space="preserve">de junio </w:t>
      </w:r>
      <w:r w:rsidRPr="00931168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931168">
        <w:rPr>
          <w:rFonts w:asciiTheme="minorHAnsi" w:eastAsia="Arial Unicode MS" w:hAnsiTheme="minorHAnsi" w:cs="Arial Unicode MS"/>
          <w:color w:val="000099"/>
        </w:rPr>
        <w:t>6</w:t>
      </w:r>
      <w:r w:rsidRPr="00931168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931168">
        <w:rPr>
          <w:rFonts w:asciiTheme="minorHAnsi" w:eastAsia="Arial Unicode MS" w:hAnsiTheme="minorHAnsi" w:cs="Arial Unicode MS"/>
        </w:rPr>
        <w:t xml:space="preserve"> </w:t>
      </w:r>
      <w:r w:rsidRPr="00931168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A63FDE">
        <w:rPr>
          <w:rFonts w:asciiTheme="minorHAnsi" w:eastAsia="Arial Unicode MS" w:hAnsiTheme="minorHAnsi" w:cs="Arial Unicode MS"/>
          <w:b/>
          <w:color w:val="000099"/>
        </w:rPr>
        <w:t>1</w:t>
      </w:r>
      <w:r w:rsidR="00BD28C7">
        <w:rPr>
          <w:rFonts w:asciiTheme="minorHAnsi" w:eastAsia="Arial Unicode MS" w:hAnsiTheme="minorHAnsi" w:cs="Arial Unicode MS"/>
          <w:b/>
          <w:color w:val="000099"/>
        </w:rPr>
        <w:t>41</w:t>
      </w:r>
      <w:r w:rsidR="009F7AF7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31168">
        <w:rPr>
          <w:rFonts w:asciiTheme="minorHAnsi" w:eastAsia="Arial Unicode MS" w:hAnsiTheme="minorHAnsi" w:cs="Arial Unicode MS"/>
        </w:rPr>
        <w:t>sobre:</w:t>
      </w:r>
    </w:p>
    <w:p w:rsidR="00707AB7" w:rsidRDefault="00707AB7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27608" w:rsidRPr="00F27608" w:rsidRDefault="00F2760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7B0C44" w:rsidRDefault="007B0C44" w:rsidP="007B0C44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lang w:val="es-SV" w:eastAsia="es-SV"/>
        </w:rPr>
      </w:pPr>
      <w:r w:rsidRPr="007B0C44">
        <w:rPr>
          <w:rFonts w:asciiTheme="minorHAnsi" w:eastAsia="Arial Unicode MS" w:hAnsiTheme="minorHAnsi" w:cs="Arial Unicode MS"/>
          <w:color w:val="000099"/>
          <w:lang w:val="es-SV" w:eastAsia="es-SV"/>
        </w:rPr>
        <w:t xml:space="preserve">Lista de proveedores de semillas que incluya: nombres de proveedores de frijol </w:t>
      </w:r>
      <w:r>
        <w:rPr>
          <w:rFonts w:asciiTheme="minorHAnsi" w:eastAsia="Arial Unicode MS" w:hAnsiTheme="minorHAnsi" w:cs="Arial Unicode MS"/>
          <w:color w:val="000099"/>
          <w:lang w:val="es-SV" w:eastAsia="es-SV"/>
        </w:rPr>
        <w:t>(</w:t>
      </w:r>
      <w:r w:rsidRPr="007B0C44">
        <w:rPr>
          <w:rFonts w:asciiTheme="minorHAnsi" w:eastAsia="Arial Unicode MS" w:hAnsiTheme="minorHAnsi" w:cs="Arial Unicode MS"/>
          <w:color w:val="000099"/>
          <w:lang w:val="es-SV" w:eastAsia="es-SV"/>
        </w:rPr>
        <w:t xml:space="preserve">individuales y asociados), maíz y fertilizantes (Empresas y Cooperativas), nacionalidad </w:t>
      </w:r>
      <w:r>
        <w:rPr>
          <w:rFonts w:asciiTheme="minorHAnsi" w:eastAsia="Arial Unicode MS" w:hAnsiTheme="minorHAnsi" w:cs="Arial Unicode MS"/>
          <w:color w:val="000099"/>
          <w:lang w:val="es-SV" w:eastAsia="es-SV"/>
        </w:rPr>
        <w:t>(</w:t>
      </w:r>
      <w:r w:rsidRPr="007B0C44">
        <w:rPr>
          <w:rFonts w:asciiTheme="minorHAnsi" w:eastAsia="Arial Unicode MS" w:hAnsiTheme="minorHAnsi" w:cs="Arial Unicode MS"/>
          <w:color w:val="000099"/>
          <w:lang w:val="es-SV" w:eastAsia="es-SV"/>
        </w:rPr>
        <w:t>Salvadoreñas o Extranjeras), montos y cantidades (</w:t>
      </w:r>
      <w:proofErr w:type="spellStart"/>
      <w:r w:rsidRPr="007B0C44">
        <w:rPr>
          <w:rFonts w:asciiTheme="minorHAnsi" w:eastAsia="Arial Unicode MS" w:hAnsiTheme="minorHAnsi" w:cs="Arial Unicode MS"/>
          <w:color w:val="000099"/>
          <w:lang w:val="es-SV" w:eastAsia="es-SV"/>
        </w:rPr>
        <w:t>qq</w:t>
      </w:r>
      <w:proofErr w:type="spellEnd"/>
      <w:r w:rsidRPr="007B0C44">
        <w:rPr>
          <w:rFonts w:asciiTheme="minorHAnsi" w:eastAsia="Arial Unicode MS" w:hAnsiTheme="minorHAnsi" w:cs="Arial Unicode MS"/>
          <w:color w:val="000099"/>
          <w:lang w:val="es-SV" w:eastAsia="es-SV"/>
        </w:rPr>
        <w:t>. o Lbs.) vendidas al Estado.</w:t>
      </w:r>
    </w:p>
    <w:p w:rsidR="007B0C44" w:rsidRPr="007B0C44" w:rsidRDefault="007B0C44" w:rsidP="007B0C4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lang w:val="es-SV" w:eastAsia="es-SV"/>
        </w:rPr>
      </w:pPr>
    </w:p>
    <w:p w:rsidR="007B0C44" w:rsidRDefault="007B0C44" w:rsidP="007B0C44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lang w:val="es-SV" w:eastAsia="es-SV"/>
        </w:rPr>
      </w:pPr>
      <w:r w:rsidRPr="007B0C44">
        <w:rPr>
          <w:rFonts w:asciiTheme="minorHAnsi" w:eastAsia="Arial Unicode MS" w:hAnsiTheme="minorHAnsi" w:cs="Arial Unicode MS"/>
          <w:color w:val="000099"/>
          <w:lang w:val="es-SV" w:eastAsia="es-SV"/>
        </w:rPr>
        <w:t>Cantidad hombre y mujeres beneficiarías de los Programas PAF (2013-2014) y PAAF (20142015) por cada componente: PAN, PAF, PIA, PEIC</w:t>
      </w:r>
    </w:p>
    <w:p w:rsidR="007B0C44" w:rsidRPr="007B0C44" w:rsidRDefault="007B0C44" w:rsidP="007B0C44">
      <w:pPr>
        <w:pStyle w:val="Prrafodelista"/>
        <w:ind w:left="360"/>
        <w:rPr>
          <w:rFonts w:asciiTheme="minorHAnsi" w:eastAsia="Arial Unicode MS" w:hAnsiTheme="minorHAnsi" w:cs="Arial Unicode MS"/>
          <w:color w:val="000099"/>
          <w:lang w:val="es-SV" w:eastAsia="es-SV"/>
        </w:rPr>
      </w:pPr>
    </w:p>
    <w:p w:rsidR="00F27608" w:rsidRPr="007B0C44" w:rsidRDefault="007B0C44" w:rsidP="007B0C44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lang w:val="es-SV" w:eastAsia="es-SV"/>
        </w:rPr>
      </w:pPr>
      <w:r w:rsidRPr="007B0C44">
        <w:rPr>
          <w:rFonts w:asciiTheme="minorHAnsi" w:eastAsia="Arial Unicode MS" w:hAnsiTheme="minorHAnsi" w:cs="Arial Unicode MS"/>
          <w:color w:val="000099"/>
          <w:lang w:val="es-SV" w:eastAsia="es-SV"/>
        </w:rPr>
        <w:t>Montos presupuestarios asignados a la adquisición y</w:t>
      </w:r>
      <w:r>
        <w:rPr>
          <w:rFonts w:asciiTheme="minorHAnsi" w:eastAsia="Arial Unicode MS" w:hAnsiTheme="minorHAnsi" w:cs="Arial Unicode MS"/>
          <w:color w:val="000099"/>
          <w:lang w:val="es-SV" w:eastAsia="es-SV"/>
        </w:rPr>
        <w:t xml:space="preserve"> entrega del Paquete Agrícola (m</w:t>
      </w:r>
      <w:r w:rsidRPr="007B0C44">
        <w:rPr>
          <w:rFonts w:asciiTheme="minorHAnsi" w:eastAsia="Arial Unicode MS" w:hAnsiTheme="minorHAnsi" w:cs="Arial Unicode MS"/>
          <w:color w:val="000099"/>
          <w:lang w:val="es-SV" w:eastAsia="es-SV"/>
        </w:rPr>
        <w:t>aíz, frijol, fertilizantes) para los años 2013-2014-2015.</w:t>
      </w:r>
    </w:p>
    <w:p w:rsidR="007B0C44" w:rsidRDefault="007B0C44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77291" w:rsidRPr="00754EFB" w:rsidRDefault="00BE0B9D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t>P</w:t>
      </w:r>
      <w:r w:rsidR="00EE4B7D" w:rsidRPr="00931168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931168">
        <w:rPr>
          <w:rFonts w:asciiTheme="minorHAnsi" w:eastAsia="Arial Unicode MS" w:hAnsiTheme="minorHAnsi" w:cs="Arial Unicode MS"/>
          <w:b/>
          <w:color w:val="000099"/>
        </w:rPr>
        <w:t>:</w:t>
      </w:r>
      <w:r w:rsidR="002B446B" w:rsidRPr="00931168">
        <w:rPr>
          <w:b/>
          <w:color w:val="000099"/>
        </w:rPr>
        <w:t xml:space="preserve"> </w:t>
      </w:r>
      <w:proofErr w:type="spellStart"/>
      <w:r w:rsidR="000A56A5" w:rsidRPr="000A56A5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xxxxxxxxxxxxxxxxx</w:t>
      </w:r>
      <w:r w:rsidR="007B0C44" w:rsidRPr="000A56A5">
        <w:rPr>
          <w:rFonts w:asciiTheme="minorHAnsi" w:eastAsia="Arial Unicode MS" w:hAnsiTheme="minorHAnsi" w:cs="Arial Unicode MS"/>
          <w:b/>
          <w:color w:val="000099"/>
          <w:highlight w:val="darkBlue"/>
        </w:rPr>
        <w:t>s</w:t>
      </w:r>
      <w:proofErr w:type="spellEnd"/>
      <w:r w:rsidR="00DE3698" w:rsidRPr="00931168">
        <w:rPr>
          <w:b/>
          <w:color w:val="000099"/>
        </w:rPr>
        <w:t xml:space="preserve">, </w:t>
      </w:r>
      <w:r w:rsidR="00677291" w:rsidRPr="00754EFB">
        <w:rPr>
          <w:rFonts w:asciiTheme="minorHAnsi" w:eastAsia="Arial Unicode MS" w:hAnsiTheme="minorHAnsi" w:cs="Arial Unicode MS"/>
        </w:rPr>
        <w:t>y considerando que</w:t>
      </w:r>
      <w:bookmarkStart w:id="0" w:name="_GoBack"/>
      <w:bookmarkEnd w:id="0"/>
      <w:r w:rsidR="00677291" w:rsidRPr="00754EFB">
        <w:rPr>
          <w:rFonts w:asciiTheme="minorHAnsi" w:eastAsia="Arial Unicode MS" w:hAnsiTheme="minorHAnsi" w:cs="Arial Unicode MS"/>
        </w:rPr>
        <w:t xml:space="preserve">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77291" w:rsidRPr="00754EFB">
        <w:rPr>
          <w:rFonts w:asciiTheme="minorHAnsi" w:eastAsia="Arial Unicode MS" w:hAnsiTheme="minorHAnsi" w:cs="Arial Unicode MS"/>
        </w:rPr>
        <w:t>resuelve</w:t>
      </w:r>
      <w:proofErr w:type="gramEnd"/>
      <w:r w:rsidR="00677291" w:rsidRPr="00754EFB">
        <w:rPr>
          <w:rFonts w:asciiTheme="minorHAnsi" w:eastAsia="Arial Unicode MS" w:hAnsiTheme="minorHAnsi" w:cs="Arial Unicode MS"/>
        </w:rPr>
        <w:t xml:space="preserve">: </w:t>
      </w:r>
    </w:p>
    <w:p w:rsidR="00677291" w:rsidRPr="00754EFB" w:rsidRDefault="00677291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77291" w:rsidRPr="00CF2A1B" w:rsidRDefault="00677291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 w:rsidRPr="00CF2A1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Pr="00CF2A1B">
        <w:rPr>
          <w:rFonts w:asciiTheme="minorHAnsi" w:eastAsia="Arial Unicode MS" w:hAnsiTheme="minorHAnsi" w:cs="Arial Unicode MS"/>
          <w:b/>
          <w:color w:val="0D0D0D" w:themeColor="text1" w:themeTint="F2"/>
          <w:sz w:val="24"/>
        </w:rPr>
        <w:t>PARTE</w:t>
      </w:r>
      <w:r w:rsidRPr="00CF2A1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LA INFORMACIÓN PÚBLICA SOLICITADA</w:t>
      </w:r>
    </w:p>
    <w:p w:rsidR="006C05F4" w:rsidRDefault="006C05F4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676AE" w:rsidRDefault="006C05F4" w:rsidP="00F27608">
      <w:pPr>
        <w:pStyle w:val="Default"/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 w:rsidRPr="006C05F4">
        <w:rPr>
          <w:rFonts w:asciiTheme="minorHAnsi" w:eastAsia="Arial Unicode MS" w:hAnsiTheme="minorHAnsi" w:cs="Arial Unicode MS"/>
          <w:color w:val="auto"/>
          <w:sz w:val="22"/>
          <w:szCs w:val="22"/>
        </w:rPr>
        <w:t>A</w:t>
      </w:r>
      <w:r w:rsidR="00A63FDE" w:rsidRPr="006C05F4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l respecto </w:t>
      </w:r>
      <w:r w:rsidR="00EF5DD2">
        <w:rPr>
          <w:rFonts w:asciiTheme="minorHAnsi" w:eastAsia="Arial Unicode MS" w:hAnsiTheme="minorHAnsi" w:cs="Arial Unicode MS"/>
          <w:color w:val="auto"/>
          <w:sz w:val="22"/>
          <w:szCs w:val="22"/>
        </w:rPr>
        <w:t>se adjunta</w:t>
      </w:r>
      <w:r w:rsidR="002676AE">
        <w:rPr>
          <w:rFonts w:asciiTheme="minorHAnsi" w:eastAsia="Arial Unicode MS" w:hAnsiTheme="minorHAnsi" w:cs="Arial Unicode MS"/>
          <w:color w:val="auto"/>
          <w:sz w:val="22"/>
          <w:szCs w:val="22"/>
        </w:rPr>
        <w:t>:</w:t>
      </w:r>
    </w:p>
    <w:p w:rsidR="002676AE" w:rsidRDefault="002676AE" w:rsidP="00F27608">
      <w:pPr>
        <w:pStyle w:val="Default"/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</w:p>
    <w:p w:rsidR="00707AB7" w:rsidRDefault="002676AE" w:rsidP="002676AE">
      <w:pPr>
        <w:pStyle w:val="Default"/>
        <w:numPr>
          <w:ilvl w:val="0"/>
          <w:numId w:val="24"/>
        </w:numPr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>In</w:t>
      </w:r>
      <w:r w:rsidR="00EF5DD2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formación proporcionada por </w:t>
      </w:r>
      <w:r w:rsidR="00A63FDE" w:rsidRPr="006C05F4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la Dirección General de Economía Agropecuaria </w:t>
      </w:r>
      <w:r w:rsidR="006C05F4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DGEA </w:t>
      </w: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en formato Excel, </w:t>
      </w:r>
      <w:r w:rsidR="00EF5DD2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sobre </w:t>
      </w:r>
      <w:r w:rsidR="00707AB7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los proveedores de maíz, frijol y fertilizante (unidades de medida y cantidad adquiridas en los años 2013, 2014 y 2015). </w:t>
      </w:r>
    </w:p>
    <w:p w:rsidR="002676AE" w:rsidRPr="00CF2A1B" w:rsidRDefault="002676AE" w:rsidP="002676AE">
      <w:pPr>
        <w:pStyle w:val="Default"/>
        <w:numPr>
          <w:ilvl w:val="0"/>
          <w:numId w:val="24"/>
        </w:numPr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Información en formato Word de la Oficina de Políticas y Planificación Sectorial </w:t>
      </w:r>
      <w:r w:rsidR="00462367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OPSS, </w:t>
      </w: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sobre el componente PAF de los </w:t>
      </w:r>
      <w:r w:rsidRPr="00CF2A1B">
        <w:rPr>
          <w:rFonts w:asciiTheme="minorHAnsi" w:eastAsia="Arial Unicode MS" w:hAnsiTheme="minorHAnsi" w:cs="Arial Unicode MS"/>
          <w:color w:val="auto"/>
          <w:sz w:val="22"/>
          <w:szCs w:val="22"/>
        </w:rPr>
        <w:t>años 2013 a 2015.</w:t>
      </w:r>
    </w:p>
    <w:p w:rsidR="002676AE" w:rsidRDefault="002676AE" w:rsidP="002676AE">
      <w:pPr>
        <w:pStyle w:val="Default"/>
        <w:numPr>
          <w:ilvl w:val="0"/>
          <w:numId w:val="24"/>
        </w:numPr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 w:rsidRPr="00CF2A1B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Archivo en formato PDF </w:t>
      </w:r>
      <w:r w:rsidR="00462367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proporcionado por la Dirección General de Desarrollo Rural DGDR, </w:t>
      </w:r>
      <w:r w:rsidRPr="00CF2A1B">
        <w:rPr>
          <w:rFonts w:asciiTheme="minorHAnsi" w:eastAsia="Arial Unicode MS" w:hAnsiTheme="minorHAnsi" w:cs="Arial Unicode MS"/>
          <w:color w:val="auto"/>
          <w:sz w:val="22"/>
          <w:szCs w:val="22"/>
        </w:rPr>
        <w:t>sobre la cantidad de hombres y mujeres beneficiarias del Programa de Apoyo a la Agricultura Familiar (PAAF) con financiamiento</w:t>
      </w: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 del Préstamo BCIE N° 2077 de Beneficiarios de Seguridad Alimentaria, Encadenamiento Productivo y Programa de Innovación Agropecuaria.</w:t>
      </w:r>
    </w:p>
    <w:p w:rsidR="00734EFC" w:rsidRDefault="00734EFC" w:rsidP="00734EFC">
      <w:pPr>
        <w:pStyle w:val="Default"/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</w:p>
    <w:p w:rsidR="00734EFC" w:rsidRDefault="00734EFC" w:rsidP="00734EFC">
      <w:pPr>
        <w:pStyle w:val="Default"/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</w:p>
    <w:p w:rsidR="00734EFC" w:rsidRDefault="00734EFC" w:rsidP="00734EFC">
      <w:pPr>
        <w:pStyle w:val="Default"/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</w:p>
    <w:p w:rsidR="00734EFC" w:rsidRDefault="00734EFC" w:rsidP="00734EFC">
      <w:pPr>
        <w:pStyle w:val="Default"/>
        <w:numPr>
          <w:ilvl w:val="0"/>
          <w:numId w:val="24"/>
        </w:numPr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Información proporcionada por </w:t>
      </w:r>
      <w:r w:rsidRPr="006C05F4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la Dirección General de Economía Agropecuaria </w:t>
      </w: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DGEA en formato Excel, sobre nombre de los proveedores de maíz, frijol y fertilizante (unidades de medida y cantidad adquiridas en los años 2013, 2014 y 2015). </w:t>
      </w:r>
    </w:p>
    <w:p w:rsidR="002676AE" w:rsidRDefault="002676AE" w:rsidP="00F27608">
      <w:pPr>
        <w:pStyle w:val="Default"/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</w:p>
    <w:p w:rsidR="00CF2A1B" w:rsidRPr="00CF2A1B" w:rsidRDefault="002676AE" w:rsidP="00CF2A1B">
      <w:pPr>
        <w:pStyle w:val="Default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CF2A1B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Los datos sobre </w:t>
      </w:r>
      <w:r w:rsidRPr="00CF2A1B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>el N° de beneficiarios</w:t>
      </w:r>
      <w:r w:rsidR="00CF2A1B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 hombre y mujeres</w:t>
      </w:r>
      <w:r w:rsidRPr="00CF2A1B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 con Asistencia Técnica en los 62 municipios, de encadenamiento productivo</w:t>
      </w:r>
      <w:r w:rsidR="00CF2A1B" w:rsidRPr="00CF2A1B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 </w:t>
      </w:r>
      <w:r w:rsidRPr="00CF2A1B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del Programa de Innovación Agropecuaria </w:t>
      </w:r>
      <w:r w:rsidR="00CF2A1B" w:rsidRPr="00CF2A1B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>de los años 2013</w:t>
      </w:r>
      <w:r w:rsidR="00CF2A1B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>, por</w:t>
      </w:r>
      <w:r w:rsidR="00CF2A1B" w:rsidRPr="00CF2A1B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 no se cuenta con información desagregada</w:t>
      </w:r>
      <w:r w:rsidRPr="00CF2A1B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 por sex</w:t>
      </w:r>
      <w:r w:rsidR="00CF2A1B" w:rsidRPr="00CF2A1B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>o</w:t>
      </w:r>
      <w:r w:rsidR="00462367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 de ese  año</w:t>
      </w:r>
      <w:r w:rsidR="00CF2A1B" w:rsidRPr="00CF2A1B">
        <w:rPr>
          <w:rFonts w:asciiTheme="minorHAnsi" w:eastAsia="Arial Unicode MS" w:hAnsiTheme="minorHAnsi" w:cs="Arial Unicode MS"/>
          <w:sz w:val="22"/>
          <w:szCs w:val="22"/>
        </w:rPr>
        <w:t xml:space="preserve">; y considerando que la Ley de Acceso a la Información Pública dispone en el art. 73 que nos encontramos ante un caso de información </w:t>
      </w:r>
      <w:r w:rsidR="00CF2A1B" w:rsidRPr="00CF2A1B">
        <w:rPr>
          <w:rFonts w:asciiTheme="minorHAnsi" w:eastAsia="Arial Unicode MS" w:hAnsiTheme="minorHAnsi" w:cs="Arial Unicode MS"/>
          <w:color w:val="000099"/>
          <w:sz w:val="22"/>
          <w:szCs w:val="22"/>
        </w:rPr>
        <w:t>INEXISTENTE</w:t>
      </w:r>
      <w:r w:rsidR="00CF2A1B" w:rsidRPr="00CF2A1B">
        <w:rPr>
          <w:rFonts w:asciiTheme="minorHAnsi" w:eastAsia="Arial Unicode MS" w:hAnsiTheme="minorHAnsi" w:cs="Arial Unicode MS"/>
          <w:sz w:val="22"/>
          <w:szCs w:val="22"/>
        </w:rPr>
        <w:t>, lo que  impide  brindar lo  requerido  por  el  peticionario, esta dependencia resuelve:</w:t>
      </w:r>
    </w:p>
    <w:p w:rsidR="00CF2A1B" w:rsidRPr="00CF2A1B" w:rsidRDefault="00CF2A1B" w:rsidP="00CF2A1B">
      <w:pPr>
        <w:pStyle w:val="Default"/>
        <w:jc w:val="both"/>
        <w:rPr>
          <w:rFonts w:asciiTheme="minorHAnsi" w:eastAsia="Arial Unicode MS" w:hAnsiTheme="minorHAnsi" w:cs="Arial Unicode MS"/>
          <w:b/>
        </w:rPr>
      </w:pPr>
    </w:p>
    <w:p w:rsidR="00CF2A1B" w:rsidRPr="00CF2A1B" w:rsidRDefault="00CF2A1B" w:rsidP="00CF2A1B">
      <w:pPr>
        <w:pStyle w:val="Default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CF2A1B">
        <w:rPr>
          <w:rFonts w:asciiTheme="minorHAnsi" w:eastAsia="Arial Unicode MS" w:hAnsiTheme="minorHAnsi" w:cs="Arial Unicode MS"/>
          <w:b/>
          <w:color w:val="000099"/>
        </w:rPr>
        <w:t>NO ENTREGAR LA INFORMACIÓN SOLICITADA POR INEXISTENCIA</w:t>
      </w:r>
    </w:p>
    <w:p w:rsidR="00CF2A1B" w:rsidRPr="00CF2A1B" w:rsidRDefault="00CF2A1B" w:rsidP="00CF2A1B">
      <w:pPr>
        <w:pStyle w:val="Default"/>
        <w:rPr>
          <w:rFonts w:asciiTheme="minorHAnsi" w:eastAsia="Arial Unicode MS" w:hAnsiTheme="minorHAnsi" w:cs="Arial Unicode MS"/>
        </w:rPr>
      </w:pPr>
    </w:p>
    <w:p w:rsidR="006C05F4" w:rsidRDefault="00707AB7" w:rsidP="00F27608">
      <w:pPr>
        <w:pStyle w:val="Default"/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La información sobre el </w:t>
      </w:r>
      <w:r w:rsidRPr="00707AB7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nombre </w:t>
      </w:r>
      <w:r w:rsidR="00734EFC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la nacionalidad </w:t>
      </w:r>
      <w:r w:rsidRPr="00707AB7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>de los proveedores de</w:t>
      </w:r>
      <w:r w:rsidR="00734EFC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 frijol, maíz y fertilizantes</w:t>
      </w: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>, no fue proporcionada a la OIR por la unidad administrativa responsable de la información, por tanto está habilitado para presentar un recurso de apelación al Instituto de Acceso a la Información Pública IAIP, según lo dispuesto en los artículos 82 y 83 de la Ley de Acceso a la Información Pública LAIP</w:t>
      </w:r>
      <w:r w:rsidR="002676AE">
        <w:rPr>
          <w:rFonts w:asciiTheme="minorHAnsi" w:eastAsia="Arial Unicode MS" w:hAnsiTheme="minorHAnsi" w:cs="Arial Unicode MS"/>
          <w:color w:val="auto"/>
          <w:sz w:val="22"/>
          <w:szCs w:val="22"/>
        </w:rPr>
        <w:t>.</w:t>
      </w:r>
    </w:p>
    <w:p w:rsidR="006C05F4" w:rsidRDefault="006C05F4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A4EC1" w:rsidRPr="00931693" w:rsidRDefault="00462367" w:rsidP="000A4E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62367">
        <w:rPr>
          <w:rFonts w:asciiTheme="minorHAnsi" w:eastAsia="Arial Unicode MS" w:hAnsiTheme="minorHAnsi" w:cs="Arial Unicode MS"/>
        </w:rPr>
        <w:t>Con relación a</w:t>
      </w:r>
      <w:r w:rsidR="006368AE">
        <w:rPr>
          <w:rFonts w:asciiTheme="minorHAnsi" w:eastAsia="Arial Unicode MS" w:hAnsiTheme="minorHAnsi" w:cs="Arial Unicode MS"/>
        </w:rPr>
        <w:t xml:space="preserve"> los </w:t>
      </w:r>
      <w:r w:rsidRPr="00462367">
        <w:rPr>
          <w:rFonts w:asciiTheme="minorHAnsi" w:eastAsia="Arial Unicode MS" w:hAnsiTheme="minorHAnsi" w:cs="Arial Unicode MS"/>
          <w:color w:val="000099"/>
        </w:rPr>
        <w:t>Montos presupuestarios asignados a la adquisición y entrega del Paquete Agrícola (maíz, frijol, fertilizante</w:t>
      </w:r>
      <w:r>
        <w:rPr>
          <w:rFonts w:asciiTheme="minorHAnsi" w:eastAsia="Arial Unicode MS" w:hAnsiTheme="minorHAnsi" w:cs="Arial Unicode MS"/>
          <w:color w:val="000099"/>
        </w:rPr>
        <w:t xml:space="preserve">s) para los años 2013-2014-2015, </w:t>
      </w:r>
      <w:r w:rsidR="000A4EC1" w:rsidRPr="000A4EC1">
        <w:rPr>
          <w:rFonts w:asciiTheme="minorHAnsi" w:eastAsia="Arial Unicode MS" w:hAnsiTheme="minorHAnsi" w:cs="Arial Unicode MS"/>
        </w:rPr>
        <w:t xml:space="preserve">al respecto </w:t>
      </w:r>
      <w:r w:rsidR="000A4EC1">
        <w:rPr>
          <w:rFonts w:asciiTheme="minorHAnsi" w:eastAsia="Arial Unicode MS" w:hAnsiTheme="minorHAnsi" w:cs="Arial Unicode MS"/>
        </w:rPr>
        <w:t xml:space="preserve">se estudió lo solicitado </w:t>
      </w:r>
      <w:r w:rsidR="000A4EC1" w:rsidRPr="000A4EC1">
        <w:rPr>
          <w:rFonts w:asciiTheme="minorHAnsi" w:eastAsia="Arial Unicode MS" w:hAnsiTheme="minorHAnsi" w:cs="Arial Unicode MS"/>
        </w:rPr>
        <w:t>y d</w:t>
      </w:r>
      <w:r w:rsidR="000A4EC1" w:rsidRPr="000A4EC1">
        <w:t xml:space="preserve">e </w:t>
      </w:r>
      <w:r w:rsidR="000A4EC1">
        <w:t xml:space="preserve">acuerdo a lo dispuesto en el Artículo 10 de la LAIP, se </w:t>
      </w:r>
      <w:r w:rsidR="000A4EC1" w:rsidRPr="00A3065B">
        <w:rPr>
          <w:rFonts w:asciiTheme="minorHAnsi" w:eastAsia="Arial Unicode MS" w:hAnsiTheme="minorHAnsi" w:cs="Arial Unicode MS"/>
        </w:rPr>
        <w:t>determin</w:t>
      </w:r>
      <w:r w:rsidR="000A4EC1">
        <w:rPr>
          <w:rFonts w:asciiTheme="minorHAnsi" w:eastAsia="Arial Unicode MS" w:hAnsiTheme="minorHAnsi" w:cs="Arial Unicode MS"/>
        </w:rPr>
        <w:t>a</w:t>
      </w:r>
      <w:r w:rsidR="000A4EC1" w:rsidRPr="00A3065B">
        <w:rPr>
          <w:rFonts w:asciiTheme="minorHAnsi" w:eastAsia="Arial Unicode MS" w:hAnsiTheme="minorHAnsi" w:cs="Arial Unicode MS"/>
        </w:rPr>
        <w:t xml:space="preserve"> con base al art. 62 inciso 2º que la misma ya está disponible al público. Por lo tanto resuelve:</w:t>
      </w:r>
    </w:p>
    <w:p w:rsidR="000A4EC1" w:rsidRPr="000E2EF1" w:rsidRDefault="000A4EC1" w:rsidP="000A4EC1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0A4EC1" w:rsidRDefault="000A4EC1" w:rsidP="005E4FAA">
      <w:pPr>
        <w:pStyle w:val="Default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6368AE" w:rsidRPr="00462367" w:rsidRDefault="006368AE" w:rsidP="004623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0A4EC1" w:rsidRDefault="000A4EC1" w:rsidP="000A4EC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Esta información puede descargarse en la </w:t>
      </w:r>
      <w:r w:rsidR="00931693" w:rsidRPr="00F27608">
        <w:rPr>
          <w:rFonts w:asciiTheme="minorHAnsi" w:eastAsia="Arial Unicode MS" w:hAnsiTheme="minorHAnsi" w:cs="Arial Unicode MS"/>
        </w:rPr>
        <w:t>página web del MAG</w:t>
      </w:r>
      <w:r w:rsidR="00944BBC" w:rsidRPr="00F27608">
        <w:rPr>
          <w:rFonts w:asciiTheme="minorHAnsi" w:eastAsia="Arial Unicode MS" w:hAnsiTheme="minorHAnsi" w:cs="Arial Unicode MS"/>
        </w:rPr>
        <w:t xml:space="preserve"> </w:t>
      </w:r>
      <w:r w:rsidR="00944BBC" w:rsidRPr="00F27608">
        <w:rPr>
          <w:rFonts w:asciiTheme="minorHAnsi" w:eastAsia="Arial Unicode MS" w:hAnsiTheme="minorHAnsi" w:cs="Arial Unicode MS"/>
          <w:color w:val="000099"/>
        </w:rPr>
        <w:t>www.mag.gob.sv</w:t>
      </w:r>
      <w:r w:rsidR="00931693" w:rsidRPr="00F27608">
        <w:rPr>
          <w:rFonts w:asciiTheme="minorHAnsi" w:eastAsia="Arial Unicode MS" w:hAnsiTheme="minorHAnsi" w:cs="Arial Unicode MS"/>
        </w:rPr>
        <w:t xml:space="preserve">, en la </w:t>
      </w:r>
      <w:r w:rsidR="006C05F4" w:rsidRPr="00F27608">
        <w:rPr>
          <w:rFonts w:asciiTheme="minorHAnsi" w:eastAsia="Arial Unicode MS" w:hAnsiTheme="minorHAnsi" w:cs="Arial Unicode MS"/>
        </w:rPr>
        <w:t xml:space="preserve">sección </w:t>
      </w:r>
      <w:r>
        <w:rPr>
          <w:rFonts w:asciiTheme="minorHAnsi" w:eastAsia="Arial Unicode MS" w:hAnsiTheme="minorHAnsi" w:cs="Arial Unicode MS"/>
        </w:rPr>
        <w:t>Portal Transparente</w:t>
      </w:r>
      <w:r w:rsidR="00944BBC" w:rsidRPr="00F27608">
        <w:rPr>
          <w:rFonts w:asciiTheme="minorHAnsi" w:eastAsia="Arial Unicode MS" w:hAnsiTheme="minorHAnsi" w:cs="Arial Unicode MS"/>
        </w:rPr>
        <w:t>/</w:t>
      </w:r>
      <w:r>
        <w:rPr>
          <w:rFonts w:asciiTheme="minorHAnsi" w:eastAsia="Arial Unicode MS" w:hAnsiTheme="minorHAnsi" w:cs="Arial Unicode MS"/>
        </w:rPr>
        <w:t>Marco Presupuestario/</w:t>
      </w:r>
      <w:r w:rsidR="005E4FAA">
        <w:rPr>
          <w:rFonts w:asciiTheme="minorHAnsi" w:eastAsia="Arial Unicode MS" w:hAnsiTheme="minorHAnsi" w:cs="Arial Unicode MS"/>
        </w:rPr>
        <w:t>Presupuesto Actual/</w:t>
      </w:r>
      <w:r>
        <w:rPr>
          <w:rFonts w:asciiTheme="minorHAnsi" w:eastAsia="Arial Unicode MS" w:hAnsiTheme="minorHAnsi" w:cs="Arial Unicode MS"/>
        </w:rPr>
        <w:t>Ley General de</w:t>
      </w:r>
      <w:r w:rsidR="005E4FAA">
        <w:rPr>
          <w:rFonts w:asciiTheme="minorHAnsi" w:eastAsia="Arial Unicode MS" w:hAnsiTheme="minorHAnsi" w:cs="Arial Unicode MS"/>
        </w:rPr>
        <w:t>l Presupuesto; b</w:t>
      </w:r>
      <w:r>
        <w:rPr>
          <w:rFonts w:asciiTheme="minorHAnsi" w:eastAsia="Arial Unicode MS" w:hAnsiTheme="minorHAnsi" w:cs="Arial Unicode MS"/>
        </w:rPr>
        <w:t>uscar en la Ley de cada año solicitado la Unidad Presupuestaria 02</w:t>
      </w:r>
      <w:r w:rsidR="005E4FAA">
        <w:rPr>
          <w:rFonts w:asciiTheme="minorHAnsi" w:eastAsia="Arial Unicode MS" w:hAnsiTheme="minorHAnsi" w:cs="Arial Unicode MS"/>
        </w:rPr>
        <w:t>, Línea de Trabajo 02 Abastecimiento y Seguridad Alimentaria; o acceder al siguiente link electrónico:</w:t>
      </w:r>
    </w:p>
    <w:p w:rsidR="005E4FAA" w:rsidRDefault="005E4FAA" w:rsidP="000A4EC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E4FAA" w:rsidRDefault="008927BB" w:rsidP="000A4EC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9" w:history="1">
        <w:r w:rsidR="005E4FAA" w:rsidRPr="00A25F46">
          <w:rPr>
            <w:rStyle w:val="Hipervnculo"/>
            <w:rFonts w:asciiTheme="minorHAnsi" w:eastAsia="Arial Unicode MS" w:hAnsiTheme="minorHAnsi" w:cs="Arial Unicode MS"/>
          </w:rPr>
          <w:t>http://publica.gobiernoabierto.gob.sv/institutions/ministerio-de-agricultura-y-ganaderia/information_standards/presupuesto-actual</w:t>
        </w:r>
      </w:hyperlink>
    </w:p>
    <w:p w:rsidR="005E4FAA" w:rsidRDefault="005E4FAA" w:rsidP="000A4EC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E4FAA" w:rsidRDefault="005E4FAA" w:rsidP="000A4EC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A4EC1" w:rsidRDefault="000A4EC1" w:rsidP="000A4EC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D2A16" w:rsidRDefault="006D2A16" w:rsidP="006D2A1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i/>
          <w:color w:val="000099"/>
        </w:rPr>
      </w:pPr>
    </w:p>
    <w:p w:rsidR="006D2A16" w:rsidRPr="006D2A16" w:rsidRDefault="006D2A16" w:rsidP="006D2A1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i/>
          <w:color w:val="000099"/>
        </w:rPr>
      </w:pPr>
      <w:r w:rsidRPr="006D2A16">
        <w:rPr>
          <w:rFonts w:asciiTheme="minorHAnsi" w:eastAsia="Arial Unicode MS" w:hAnsiTheme="minorHAnsi" w:cs="Arial Unicode MS"/>
          <w:b/>
          <w:i/>
          <w:color w:val="000099"/>
        </w:rPr>
        <w:t>Lic. Ana Patricia Sánchez de Cruz</w:t>
      </w:r>
    </w:p>
    <w:p w:rsidR="00944BBC" w:rsidRDefault="006D2A16" w:rsidP="00AD0AAA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lastRenderedPageBreak/>
        <w:t>Oficial de Información OIR MAG</w:t>
      </w:r>
    </w:p>
    <w:sectPr w:rsidR="00944BBC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BB" w:rsidRDefault="008927BB" w:rsidP="00F425A5">
      <w:pPr>
        <w:spacing w:after="0" w:line="240" w:lineRule="auto"/>
      </w:pPr>
      <w:r>
        <w:separator/>
      </w:r>
    </w:p>
  </w:endnote>
  <w:endnote w:type="continuationSeparator" w:id="0">
    <w:p w:rsidR="008927BB" w:rsidRDefault="008927B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5E4FAA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70A8373" wp14:editId="1961CD10">
          <wp:simplePos x="0" y="0"/>
          <wp:positionH relativeFrom="column">
            <wp:posOffset>-1016635</wp:posOffset>
          </wp:positionH>
          <wp:positionV relativeFrom="paragraph">
            <wp:posOffset>1130300</wp:posOffset>
          </wp:positionV>
          <wp:extent cx="7600950" cy="391795"/>
          <wp:effectExtent l="0" t="0" r="0" b="825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7A254D" wp14:editId="5BF5B411">
              <wp:simplePos x="0" y="0"/>
              <wp:positionH relativeFrom="column">
                <wp:posOffset>-102125</wp:posOffset>
              </wp:positionH>
              <wp:positionV relativeFrom="paragraph">
                <wp:posOffset>57371</wp:posOffset>
              </wp:positionV>
              <wp:extent cx="5758180" cy="985962"/>
              <wp:effectExtent l="0" t="0" r="13970" b="2413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180" cy="9859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5288" w:rsidRPr="00675288" w:rsidRDefault="00675288" w:rsidP="006752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sz w:val="18"/>
                            </w:rPr>
                          </w:pPr>
                          <w:r w:rsidRPr="00675288">
                            <w:rPr>
                              <w:sz w:val="16"/>
                            </w:rPr>
                            <w:t>Si después de analizar lo anteriormente expuesto decide interponer un recurso de apelación puede hacerlo según lo dispuesto en el Art 82 y 83 de la LAIP.</w:t>
                          </w:r>
                        </w:p>
                        <w:p w:rsidR="00764073" w:rsidRPr="005E4FAA" w:rsidRDefault="00931168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5E4FAA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5E4FAA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CRUZ, OFICIAL DE INFORMACIÓN, O</w:t>
                          </w:r>
                          <w:r w:rsidRPr="005E4FAA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5E4FAA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</w:pPr>
                          <w:r w:rsidRPr="005E4FAA"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5E4FAA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 w:rsidRPr="005E4FAA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5E4FAA">
                            <w:rPr>
                              <w:color w:val="auto"/>
                              <w:sz w:val="16"/>
                              <w:szCs w:val="18"/>
                            </w:rPr>
                            <w:t>Ote</w:t>
                          </w:r>
                          <w:proofErr w:type="spellEnd"/>
                          <w:r w:rsidRPr="005E4FAA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5E4FAA">
                            <w:rPr>
                              <w:color w:val="auto"/>
                              <w:sz w:val="16"/>
                              <w:szCs w:val="18"/>
                            </w:rPr>
                            <w:t>y</w:t>
                          </w:r>
                          <w:proofErr w:type="gramEnd"/>
                          <w:r w:rsidRPr="005E4FAA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Pr="005E4FAA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6"/>
                              <w:lang w:val="es-ES"/>
                            </w:rPr>
                          </w:pPr>
                          <w:r w:rsidRPr="005E4FAA">
                            <w:rPr>
                              <w:sz w:val="16"/>
                              <w:szCs w:val="18"/>
                              <w:lang w:val="es-ES"/>
                            </w:rPr>
                            <w:t xml:space="preserve">(503) 2210-1969 - </w:t>
                          </w:r>
                          <w:hyperlink r:id="rId2" w:history="1">
                            <w:r w:rsidRPr="005E4FAA">
                              <w:rPr>
                                <w:rStyle w:val="Hipervnculo"/>
                                <w:sz w:val="16"/>
                                <w:szCs w:val="18"/>
                              </w:rPr>
                              <w:t>oir@mag.gob.sv</w:t>
                            </w:r>
                          </w:hyperlink>
                          <w:r w:rsidRPr="005E4FAA">
                            <w:rPr>
                              <w:sz w:val="16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5E4FAA">
                              <w:rPr>
                                <w:rStyle w:val="Hipervnculo"/>
                                <w:b/>
                                <w:sz w:val="16"/>
                                <w:szCs w:val="18"/>
                              </w:rPr>
                              <w:t>WWW.MAG.GOB.SV</w:t>
                            </w:r>
                          </w:hyperlink>
                          <w:r w:rsidRPr="005E4FAA">
                            <w:rPr>
                              <w:b/>
                              <w:color w:val="C00000"/>
                              <w:sz w:val="16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A56A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A56A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05pt;margin-top:4.5pt;width:453.4pt;height:7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">
              <v:textbox>
                <w:txbxContent>
                  <w:p w:rsidR="00675288" w:rsidRPr="00675288" w:rsidRDefault="00675288" w:rsidP="006752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sz w:val="18"/>
                      </w:rPr>
                    </w:pPr>
                    <w:r w:rsidRPr="00675288">
                      <w:rPr>
                        <w:sz w:val="16"/>
                      </w:rPr>
                      <w:t>Si después de analizar lo anteriormente expuesto decide interponer un recurso de apelación puede hacerlo según lo dispuesto en el Art 82 y 83 de la LAIP.</w:t>
                    </w:r>
                  </w:p>
                  <w:p w:rsidR="00764073" w:rsidRPr="005E4FAA" w:rsidRDefault="00931168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5E4FAA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 LIC. </w:t>
                    </w:r>
                    <w:r w:rsidR="00764073" w:rsidRPr="005E4FAA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CRUZ, OFICIAL DE INFORMACIÓN, O</w:t>
                    </w:r>
                    <w:r w:rsidRPr="005E4FAA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764073" w:rsidRPr="005E4FAA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</w:pPr>
                    <w:r w:rsidRPr="005E4FAA"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5E4FAA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8"/>
                      </w:rPr>
                    </w:pPr>
                    <w:r w:rsidRPr="005E4FAA">
                      <w:rPr>
                        <w:color w:val="auto"/>
                        <w:sz w:val="16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5E4FAA">
                      <w:rPr>
                        <w:color w:val="auto"/>
                        <w:sz w:val="16"/>
                        <w:szCs w:val="18"/>
                      </w:rPr>
                      <w:t>Ote</w:t>
                    </w:r>
                    <w:proofErr w:type="spellEnd"/>
                    <w:r w:rsidRPr="005E4FAA">
                      <w:rPr>
                        <w:color w:val="auto"/>
                        <w:sz w:val="16"/>
                        <w:szCs w:val="18"/>
                      </w:rPr>
                      <w:t xml:space="preserve">. </w:t>
                    </w:r>
                    <w:proofErr w:type="gramStart"/>
                    <w:r w:rsidRPr="005E4FAA">
                      <w:rPr>
                        <w:color w:val="auto"/>
                        <w:sz w:val="16"/>
                        <w:szCs w:val="18"/>
                      </w:rPr>
                      <w:t>y</w:t>
                    </w:r>
                    <w:proofErr w:type="gramEnd"/>
                    <w:r w:rsidRPr="005E4FAA">
                      <w:rPr>
                        <w:color w:val="auto"/>
                        <w:sz w:val="16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Pr="005E4FAA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6"/>
                        <w:lang w:val="es-ES"/>
                      </w:rPr>
                    </w:pPr>
                    <w:r w:rsidRPr="005E4FAA">
                      <w:rPr>
                        <w:sz w:val="16"/>
                        <w:szCs w:val="18"/>
                        <w:lang w:val="es-ES"/>
                      </w:rPr>
                      <w:t xml:space="preserve">(503) 2210-1969 - </w:t>
                    </w:r>
                    <w:hyperlink r:id="rId4" w:history="1">
                      <w:r w:rsidRPr="005E4FAA">
                        <w:rPr>
                          <w:rStyle w:val="Hipervnculo"/>
                          <w:sz w:val="16"/>
                          <w:szCs w:val="18"/>
                        </w:rPr>
                        <w:t>oir@mag.gob.sv</w:t>
                      </w:r>
                    </w:hyperlink>
                    <w:r w:rsidRPr="005E4FAA">
                      <w:rPr>
                        <w:sz w:val="16"/>
                        <w:szCs w:val="18"/>
                      </w:rPr>
                      <w:t xml:space="preserve"> – </w:t>
                    </w:r>
                    <w:hyperlink r:id="rId5" w:history="1">
                      <w:r w:rsidRPr="005E4FAA">
                        <w:rPr>
                          <w:rStyle w:val="Hipervnculo"/>
                          <w:b/>
                          <w:sz w:val="16"/>
                          <w:szCs w:val="18"/>
                        </w:rPr>
                        <w:t>WWW.MAG.GOB.SV</w:t>
                      </w:r>
                    </w:hyperlink>
                    <w:r w:rsidRPr="005E4FAA">
                      <w:rPr>
                        <w:b/>
                        <w:color w:val="C00000"/>
                        <w:sz w:val="16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A56A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A56A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BB" w:rsidRDefault="008927BB" w:rsidP="00F425A5">
      <w:pPr>
        <w:spacing w:after="0" w:line="240" w:lineRule="auto"/>
      </w:pPr>
      <w:r>
        <w:separator/>
      </w:r>
    </w:p>
  </w:footnote>
  <w:footnote w:type="continuationSeparator" w:id="0">
    <w:p w:rsidR="008927BB" w:rsidRDefault="008927B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DA8091" wp14:editId="4F833B5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87DAB5" wp14:editId="0EDE3FC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5DD"/>
    <w:multiLevelType w:val="hybridMultilevel"/>
    <w:tmpl w:val="B0400A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E00"/>
    <w:multiLevelType w:val="hybridMultilevel"/>
    <w:tmpl w:val="843A148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61C90"/>
    <w:multiLevelType w:val="hybridMultilevel"/>
    <w:tmpl w:val="D03C15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796E4E"/>
    <w:multiLevelType w:val="hybridMultilevel"/>
    <w:tmpl w:val="22FEB9D4"/>
    <w:lvl w:ilvl="0" w:tplc="4766A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1435A"/>
    <w:multiLevelType w:val="hybridMultilevel"/>
    <w:tmpl w:val="4B72C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9F5D14"/>
    <w:multiLevelType w:val="hybridMultilevel"/>
    <w:tmpl w:val="461CFE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6"/>
  </w:num>
  <w:num w:numId="5">
    <w:abstractNumId w:val="20"/>
  </w:num>
  <w:num w:numId="6">
    <w:abstractNumId w:val="12"/>
  </w:num>
  <w:num w:numId="7">
    <w:abstractNumId w:val="15"/>
  </w:num>
  <w:num w:numId="8">
    <w:abstractNumId w:val="2"/>
  </w:num>
  <w:num w:numId="9">
    <w:abstractNumId w:val="23"/>
  </w:num>
  <w:num w:numId="10">
    <w:abstractNumId w:val="19"/>
  </w:num>
  <w:num w:numId="11">
    <w:abstractNumId w:val="10"/>
  </w:num>
  <w:num w:numId="12">
    <w:abstractNumId w:val="14"/>
  </w:num>
  <w:num w:numId="13">
    <w:abstractNumId w:val="21"/>
  </w:num>
  <w:num w:numId="14">
    <w:abstractNumId w:val="3"/>
  </w:num>
  <w:num w:numId="15">
    <w:abstractNumId w:val="16"/>
  </w:num>
  <w:num w:numId="16">
    <w:abstractNumId w:val="17"/>
  </w:num>
  <w:num w:numId="17">
    <w:abstractNumId w:val="5"/>
  </w:num>
  <w:num w:numId="18">
    <w:abstractNumId w:val="7"/>
  </w:num>
  <w:num w:numId="19">
    <w:abstractNumId w:val="22"/>
  </w:num>
  <w:num w:numId="20">
    <w:abstractNumId w:val="11"/>
  </w:num>
  <w:num w:numId="21">
    <w:abstractNumId w:val="0"/>
  </w:num>
  <w:num w:numId="22">
    <w:abstractNumId w:val="4"/>
  </w:num>
  <w:num w:numId="23">
    <w:abstractNumId w:val="18"/>
  </w:num>
  <w:num w:numId="2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A4EC1"/>
    <w:rsid w:val="000A56A5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66601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37AC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76AE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79C5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3E8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D404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62367"/>
    <w:rsid w:val="00474611"/>
    <w:rsid w:val="00480537"/>
    <w:rsid w:val="00482096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30E7"/>
    <w:rsid w:val="00547BFB"/>
    <w:rsid w:val="005534AF"/>
    <w:rsid w:val="00556C07"/>
    <w:rsid w:val="00563C88"/>
    <w:rsid w:val="00564092"/>
    <w:rsid w:val="00574C00"/>
    <w:rsid w:val="0057619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032F"/>
    <w:rsid w:val="005E10DD"/>
    <w:rsid w:val="005E4FAA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368AE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5288"/>
    <w:rsid w:val="00677291"/>
    <w:rsid w:val="006773A7"/>
    <w:rsid w:val="00680F10"/>
    <w:rsid w:val="00683642"/>
    <w:rsid w:val="00685D0A"/>
    <w:rsid w:val="00687DE5"/>
    <w:rsid w:val="00693D89"/>
    <w:rsid w:val="00694271"/>
    <w:rsid w:val="006A36E9"/>
    <w:rsid w:val="006A4190"/>
    <w:rsid w:val="006A5B13"/>
    <w:rsid w:val="006B309A"/>
    <w:rsid w:val="006C0284"/>
    <w:rsid w:val="006C05F4"/>
    <w:rsid w:val="006C5B88"/>
    <w:rsid w:val="006D1676"/>
    <w:rsid w:val="006D1878"/>
    <w:rsid w:val="006D2167"/>
    <w:rsid w:val="006D2A16"/>
    <w:rsid w:val="006D58A0"/>
    <w:rsid w:val="006E3D05"/>
    <w:rsid w:val="006E759D"/>
    <w:rsid w:val="006F71EC"/>
    <w:rsid w:val="00707AB7"/>
    <w:rsid w:val="00714AA6"/>
    <w:rsid w:val="00717C3E"/>
    <w:rsid w:val="00720A8D"/>
    <w:rsid w:val="00730FBC"/>
    <w:rsid w:val="0073156E"/>
    <w:rsid w:val="0073314F"/>
    <w:rsid w:val="00733C02"/>
    <w:rsid w:val="00734EFC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09EA"/>
    <w:rsid w:val="007B0C44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27BB"/>
    <w:rsid w:val="00892D6A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520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168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20B1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12C7"/>
    <w:rsid w:val="00A548E1"/>
    <w:rsid w:val="00A6281C"/>
    <w:rsid w:val="00A63FDE"/>
    <w:rsid w:val="00A64EA4"/>
    <w:rsid w:val="00A73C2B"/>
    <w:rsid w:val="00A755D7"/>
    <w:rsid w:val="00A76A25"/>
    <w:rsid w:val="00A779D4"/>
    <w:rsid w:val="00A808C3"/>
    <w:rsid w:val="00A8217B"/>
    <w:rsid w:val="00A86F1B"/>
    <w:rsid w:val="00A87751"/>
    <w:rsid w:val="00AA29D1"/>
    <w:rsid w:val="00AA29E1"/>
    <w:rsid w:val="00AA3B51"/>
    <w:rsid w:val="00AA5F13"/>
    <w:rsid w:val="00AB1228"/>
    <w:rsid w:val="00AB377C"/>
    <w:rsid w:val="00AB6791"/>
    <w:rsid w:val="00AC3075"/>
    <w:rsid w:val="00AC795E"/>
    <w:rsid w:val="00AD0AAA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236D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C7"/>
    <w:rsid w:val="00BD5989"/>
    <w:rsid w:val="00BD6665"/>
    <w:rsid w:val="00BD790A"/>
    <w:rsid w:val="00BE0B9D"/>
    <w:rsid w:val="00BE4246"/>
    <w:rsid w:val="00BF233C"/>
    <w:rsid w:val="00BF3FD1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57A24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394A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2A1B"/>
    <w:rsid w:val="00CF668F"/>
    <w:rsid w:val="00CF69F2"/>
    <w:rsid w:val="00CF7F5B"/>
    <w:rsid w:val="00D024FD"/>
    <w:rsid w:val="00D029A4"/>
    <w:rsid w:val="00D02E37"/>
    <w:rsid w:val="00D03B93"/>
    <w:rsid w:val="00D04ADA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62E40"/>
    <w:rsid w:val="00D71D54"/>
    <w:rsid w:val="00D71FFD"/>
    <w:rsid w:val="00D72D7A"/>
    <w:rsid w:val="00D73729"/>
    <w:rsid w:val="00D80533"/>
    <w:rsid w:val="00D85A12"/>
    <w:rsid w:val="00D86A16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2AE1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07F7"/>
    <w:rsid w:val="00EE1C26"/>
    <w:rsid w:val="00EE4B7D"/>
    <w:rsid w:val="00EE6204"/>
    <w:rsid w:val="00EE6C03"/>
    <w:rsid w:val="00EF29C3"/>
    <w:rsid w:val="00EF5DD2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76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9C3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ublica.gobiernoabierto.gob.sv/institutions/ministerio-de-agricultura-y-ganaderia/information_standards/presupuesto-actua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3CD27-042D-4498-826C-61A36D9D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2016-06-28T14:11:00Z</cp:lastPrinted>
  <dcterms:created xsi:type="dcterms:W3CDTF">2016-06-28T14:25:00Z</dcterms:created>
  <dcterms:modified xsi:type="dcterms:W3CDTF">2016-06-28T14:26:00Z</dcterms:modified>
</cp:coreProperties>
</file>