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BF" w:rsidRDefault="00856027">
      <w:pPr>
        <w:pStyle w:val="Cuerpodeltexto30"/>
        <w:shd w:val="clear" w:color="auto" w:fill="auto"/>
        <w:ind w:left="300" w:right="560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130175" simplePos="0" relativeHeight="377487105" behindDoc="1" locked="0" layoutInCell="1" allowOverlap="1">
                <wp:simplePos x="0" y="0"/>
                <wp:positionH relativeFrom="margin">
                  <wp:posOffset>3340735</wp:posOffset>
                </wp:positionH>
                <wp:positionV relativeFrom="paragraph">
                  <wp:posOffset>3175</wp:posOffset>
                </wp:positionV>
                <wp:extent cx="1631950" cy="342900"/>
                <wp:effectExtent l="3175" t="0" r="3175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0BF" w:rsidRDefault="005A1581">
                            <w:pPr>
                              <w:pStyle w:val="Leyendadelaimagen"/>
                              <w:shd w:val="clear" w:color="auto" w:fill="auto"/>
                              <w:spacing w:line="180" w:lineRule="exact"/>
                            </w:pPr>
                            <w:r>
                              <w:t>UNÁMONOS PARA CRECER</w:t>
                            </w:r>
                          </w:p>
                          <w:p w:rsidR="009D00BF" w:rsidRDefault="0085602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640840" cy="230505"/>
                                  <wp:effectExtent l="0" t="0" r="0" b="0"/>
                                  <wp:docPr id="2" name="Imagen 2" descr="C:\Users\asanchez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anchez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840" cy="230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3.05pt;margin-top:.25pt;width:128.5pt;height:27pt;z-index:-125829375;visibility:visible;mso-wrap-style:square;mso-width-percent:0;mso-height-percent:0;mso-wrap-distance-left:5pt;mso-wrap-distance-top:0;mso-wrap-distance-right:10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LurQIAAKk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" filled="f" stroked="f">
                <v:textbox style="mso-fit-shape-to-text:t" inset="0,0,0,0">
                  <w:txbxContent>
                    <w:p w:rsidR="009D00BF" w:rsidRDefault="005A1581">
                      <w:pPr>
                        <w:pStyle w:val="Leyendadelaimagen"/>
                        <w:shd w:val="clear" w:color="auto" w:fill="auto"/>
                        <w:spacing w:line="180" w:lineRule="exact"/>
                      </w:pPr>
                      <w:r>
                        <w:t>UNÁMONOS PARA CRECER</w:t>
                      </w:r>
                    </w:p>
                    <w:p w:rsidR="009D00BF" w:rsidRDefault="0085602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640840" cy="230505"/>
                            <wp:effectExtent l="0" t="0" r="0" b="0"/>
                            <wp:docPr id="2" name="Imagen 2" descr="C:\Users\asanchez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anchez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0840" cy="230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51435" distB="0" distL="63500" distR="2041525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64135</wp:posOffset>
                </wp:positionV>
                <wp:extent cx="1303020" cy="1066165"/>
                <wp:effectExtent l="635" t="0" r="1270" b="1905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0BF" w:rsidRDefault="0085602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307465" cy="854710"/>
                                  <wp:effectExtent l="0" t="0" r="6985" b="2540"/>
                                  <wp:docPr id="1" name="Imagen 1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7465" cy="854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00BF" w:rsidRDefault="005A1581">
                            <w:pPr>
                              <w:pStyle w:val="Leyendadelaimagen2"/>
                              <w:shd w:val="clear" w:color="auto" w:fill="auto"/>
                              <w:spacing w:line="170" w:lineRule="exact"/>
                            </w:pPr>
                            <w: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05pt;margin-top:5.05pt;width:102.6pt;height:83.95pt;z-index:-125829376;visibility:visible;mso-wrap-style:square;mso-width-percent:0;mso-height-percent:0;mso-wrap-distance-left:5pt;mso-wrap-distance-top:4.05pt;mso-wrap-distance-right:160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" filled="f" stroked="f">
                <v:textbox style="mso-fit-shape-to-text:t" inset="0,0,0,0">
                  <w:txbxContent>
                    <w:p w:rsidR="009D00BF" w:rsidRDefault="0085602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307465" cy="854710"/>
                            <wp:effectExtent l="0" t="0" r="6985" b="2540"/>
                            <wp:docPr id="1" name="Imagen 1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7465" cy="854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00BF" w:rsidRDefault="005A1581">
                      <w:pPr>
                        <w:pStyle w:val="Leyendadelaimagen2"/>
                        <w:shd w:val="clear" w:color="auto" w:fill="auto"/>
                        <w:spacing w:line="170" w:lineRule="exact"/>
                      </w:pPr>
                      <w:r>
                        <w:t>Oficina de información y respuesta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A1581">
        <w:t>MINISTERIO DE AGRICULTURA Y GANADERIA</w:t>
      </w:r>
    </w:p>
    <w:p w:rsidR="009D00BF" w:rsidRDefault="005A1581">
      <w:pPr>
        <w:pStyle w:val="Cuerpodeltexto40"/>
        <w:shd w:val="clear" w:color="auto" w:fill="auto"/>
        <w:spacing w:line="110" w:lineRule="exact"/>
        <w:ind w:left="300"/>
      </w:pPr>
      <w:r>
        <w:t>GOBIERNO O E</w:t>
      </w:r>
    </w:p>
    <w:p w:rsidR="009D00BF" w:rsidRDefault="005A1581">
      <w:pPr>
        <w:pStyle w:val="Ttulo10"/>
        <w:keepNext/>
        <w:keepLines/>
        <w:shd w:val="clear" w:color="auto" w:fill="auto"/>
        <w:spacing w:after="170" w:line="400" w:lineRule="exact"/>
        <w:ind w:left="300"/>
      </w:pPr>
      <w:bookmarkStart w:id="0" w:name="bookmark0"/>
      <w:r>
        <w:t>EL SALVADOR</w:t>
      </w:r>
      <w:bookmarkEnd w:id="0"/>
    </w:p>
    <w:p w:rsidR="00856027" w:rsidRDefault="00856027">
      <w:pPr>
        <w:pStyle w:val="Ttulo20"/>
        <w:keepNext/>
        <w:keepLines/>
        <w:shd w:val="clear" w:color="auto" w:fill="auto"/>
        <w:spacing w:before="0" w:after="31" w:line="280" w:lineRule="exact"/>
        <w:ind w:left="300"/>
      </w:pPr>
    </w:p>
    <w:p w:rsidR="0077451D" w:rsidRDefault="0077451D">
      <w:pPr>
        <w:pStyle w:val="Ttulo20"/>
        <w:keepNext/>
        <w:keepLines/>
        <w:shd w:val="clear" w:color="auto" w:fill="auto"/>
        <w:spacing w:before="0" w:after="31" w:line="280" w:lineRule="exact"/>
        <w:ind w:left="300"/>
      </w:pPr>
      <w:bookmarkStart w:id="1" w:name="bookmark1"/>
    </w:p>
    <w:p w:rsidR="0077451D" w:rsidRDefault="0077451D" w:rsidP="0077451D">
      <w:pPr>
        <w:pStyle w:val="Ttulo20"/>
        <w:keepNext/>
        <w:keepLines/>
        <w:shd w:val="clear" w:color="auto" w:fill="auto"/>
        <w:spacing w:before="0" w:after="31" w:line="280" w:lineRule="exact"/>
        <w:ind w:left="300"/>
        <w:jc w:val="center"/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</w:t>
      </w:r>
      <w:r>
        <w:rPr>
          <w:rFonts w:asciiTheme="minorHAnsi" w:eastAsia="Arial Unicode MS" w:hAnsiTheme="minorHAnsi"/>
          <w:color w:val="C00000"/>
          <w:sz w:val="18"/>
        </w:rPr>
        <w:t xml:space="preserve">  y final</w:t>
      </w:r>
      <w:bookmarkStart w:id="2" w:name="_GoBack"/>
      <w:bookmarkEnd w:id="2"/>
      <w:r w:rsidRPr="008F7046"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9D00BF" w:rsidRDefault="005A1581">
      <w:pPr>
        <w:pStyle w:val="Ttulo20"/>
        <w:keepNext/>
        <w:keepLines/>
        <w:shd w:val="clear" w:color="auto" w:fill="auto"/>
        <w:spacing w:before="0" w:after="31" w:line="280" w:lineRule="exact"/>
        <w:ind w:left="300"/>
      </w:pPr>
      <w:r>
        <w:t>RESOLUCIÓN EN RESPUESTA A SOLICITUD DE INFORMACION DE DATOS</w:t>
      </w:r>
      <w:bookmarkEnd w:id="1"/>
    </w:p>
    <w:p w:rsidR="009D00BF" w:rsidRDefault="005A1581">
      <w:pPr>
        <w:pStyle w:val="Ttulo20"/>
        <w:keepNext/>
        <w:keepLines/>
        <w:shd w:val="clear" w:color="auto" w:fill="auto"/>
        <w:spacing w:before="0" w:line="280" w:lineRule="exact"/>
        <w:jc w:val="center"/>
      </w:pPr>
      <w:bookmarkStart w:id="3" w:name="bookmark2"/>
      <w:r>
        <w:t>PERSONALES N° 0024-2016</w:t>
      </w:r>
      <w:bookmarkEnd w:id="3"/>
    </w:p>
    <w:p w:rsidR="009D00BF" w:rsidRDefault="005A1581">
      <w:pPr>
        <w:pStyle w:val="Cuerpodeltexto20"/>
        <w:shd w:val="clear" w:color="auto" w:fill="auto"/>
        <w:spacing w:before="0"/>
      </w:pPr>
      <w:r>
        <w:t>Santa Tecla</w:t>
      </w:r>
      <w:r>
        <w:rPr>
          <w:vertAlign w:val="subscript"/>
        </w:rPr>
        <w:t>;</w:t>
      </w:r>
      <w:r>
        <w:t xml:space="preserve"> departamento de La Libertad a las once horas con treinta minutos del día veintidós de febrero de 2016, el Ministerio de Agricultura y Ganadería luego de haber recibido y admitido la solicitud de información </w:t>
      </w:r>
      <w:r>
        <w:rPr>
          <w:rStyle w:val="Cuerpodeltexto2Negrita"/>
        </w:rPr>
        <w:t xml:space="preserve">No. 0024 </w:t>
      </w:r>
      <w:r>
        <w:t>sobre:</w:t>
      </w:r>
    </w:p>
    <w:p w:rsidR="009D00BF" w:rsidRDefault="005A1581">
      <w:pPr>
        <w:pStyle w:val="Ttulo30"/>
        <w:keepNext/>
        <w:keepLines/>
        <w:shd w:val="clear" w:color="auto" w:fill="auto"/>
        <w:spacing w:before="0"/>
      </w:pPr>
      <w:bookmarkStart w:id="4" w:name="bookmark3"/>
      <w:r>
        <w:t xml:space="preserve">Copia certificada del Crédito Fiscal </w:t>
      </w:r>
      <w:r w:rsidR="008A160B">
        <w:t xml:space="preserve">000000 </w:t>
      </w:r>
      <w:r>
        <w:t xml:space="preserve">con número de serie </w:t>
      </w:r>
      <w:r w:rsidR="008A160B">
        <w:t>0000000</w:t>
      </w:r>
      <w:r>
        <w:t>, emitido el día 27 de febrero de 2014, por valor de $203.40.</w:t>
      </w:r>
      <w:bookmarkEnd w:id="4"/>
    </w:p>
    <w:p w:rsidR="009D00BF" w:rsidRDefault="005A1581">
      <w:pPr>
        <w:pStyle w:val="Cuerpodeltexto20"/>
        <w:shd w:val="clear" w:color="auto" w:fill="auto"/>
        <w:spacing w:before="0" w:after="281"/>
      </w:pPr>
      <w:r>
        <w:t xml:space="preserve">Presentada ante la Oficina de Información y Respuesta de esta dependencia por parte de </w:t>
      </w:r>
      <w:r w:rsidR="00856027">
        <w:rPr>
          <w:rStyle w:val="Cuerpodeltexto2Negrita"/>
        </w:rPr>
        <w:t>XXXXXX</w:t>
      </w:r>
      <w:r>
        <w:rPr>
          <w:rStyle w:val="Cuerpodeltexto2Negrita"/>
        </w:rPr>
        <w:t xml:space="preserve">, </w:t>
      </w:r>
      <w:r>
        <w:t xml:space="preserve">y considerando que la información solicitada, cumple con los requisitos establecidos en el art. 66 de La ley de Acceso a la Información Pública y los arts. 50, 54 del Reglamento de la Ley de Acceso a la Información Pública- LAIP, y que la información </w:t>
      </w:r>
      <w:proofErr w:type="gramStart"/>
      <w:r>
        <w:t>solicitada</w:t>
      </w:r>
      <w:proofErr w:type="gramEnd"/>
      <w:r>
        <w:t xml:space="preserve"> no se encuentra entre las excepciones enumeradas en los arts. 19 y 24 de la Ley, y 19 del Reglamento, y que se cumple con lo establecido en el Art. 32, 36 y 37 de la LAIP, resuelve:</w:t>
      </w:r>
    </w:p>
    <w:p w:rsidR="009D00BF" w:rsidRDefault="005A1581">
      <w:pPr>
        <w:pStyle w:val="Ttulo30"/>
        <w:keepNext/>
        <w:keepLines/>
        <w:shd w:val="clear" w:color="auto" w:fill="auto"/>
        <w:spacing w:before="0" w:after="125" w:line="240" w:lineRule="exact"/>
        <w:jc w:val="center"/>
      </w:pPr>
      <w:bookmarkStart w:id="5" w:name="bookmark4"/>
      <w:r>
        <w:t>PROPORCIONAR LA INFORMACIÓN SOLICITADA</w:t>
      </w:r>
      <w:bookmarkEnd w:id="5"/>
    </w:p>
    <w:p w:rsidR="009D00BF" w:rsidRDefault="005A1581">
      <w:pPr>
        <w:pStyle w:val="Cuerpodeltexto20"/>
        <w:shd w:val="clear" w:color="auto" w:fill="auto"/>
        <w:spacing w:before="0" w:after="0" w:line="295" w:lineRule="exact"/>
        <w:sectPr w:rsidR="009D00BF">
          <w:pgSz w:w="12240" w:h="15840"/>
          <w:pgMar w:top="569" w:right="1795" w:bottom="929" w:left="1574" w:header="0" w:footer="3" w:gutter="0"/>
          <w:cols w:space="720"/>
          <w:noEndnote/>
          <w:docGrid w:linePitch="360"/>
        </w:sectPr>
      </w:pPr>
      <w:r>
        <w:t xml:space="preserve">Se adjunta a la presente resolución </w:t>
      </w:r>
      <w:r>
        <w:rPr>
          <w:rStyle w:val="Cuerpodeltexto2Cursiva"/>
        </w:rPr>
        <w:t>fotocopia certificada</w:t>
      </w:r>
      <w:r>
        <w:t xml:space="preserve"> del crédito fiscal N° 0000</w:t>
      </w:r>
      <w:r w:rsidR="008A160B">
        <w:t>0</w:t>
      </w:r>
      <w:r>
        <w:t xml:space="preserve"> con número de serie </w:t>
      </w:r>
      <w:r w:rsidR="008A160B">
        <w:t>00000</w:t>
      </w:r>
      <w:r>
        <w:t xml:space="preserve"> y su respectivo mandamiento de pago, ambos de fecha 27 de febrero de 2014. Es necesario aclarar que en la solicitud de información presentada por el peticionario </w:t>
      </w:r>
      <w:r w:rsidR="00856027">
        <w:t>XXXXXXX</w:t>
      </w:r>
      <w:r>
        <w:t>, anexó una fotocopia con las descripciones del crédito fiscal antes mencionado, el cual no es consistente con el duplicado y cuadruplicado de la Oficina Financiera Institucional OFI, y lo declarado en libro de ventas en el Ministerio de Hacienda.</w:t>
      </w:r>
    </w:p>
    <w:p w:rsidR="009D00BF" w:rsidRDefault="00856027">
      <w:pPr>
        <w:spacing w:before="119" w:after="119" w:line="240" w:lineRule="exact"/>
        <w:rPr>
          <w:sz w:val="19"/>
          <w:szCs w:val="19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1553845</wp:posOffset>
                </wp:positionH>
                <wp:positionV relativeFrom="paragraph">
                  <wp:posOffset>172085</wp:posOffset>
                </wp:positionV>
                <wp:extent cx="4956810" cy="188658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810" cy="188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0BF" w:rsidRDefault="0085602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3025140" cy="1572260"/>
                                  <wp:effectExtent l="0" t="0" r="3810" b="8890"/>
                                  <wp:docPr id="3" name="Imagen 3" descr="C:\Users\asanchez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anchez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5140" cy="157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00BF" w:rsidRDefault="005A1581">
                            <w:pPr>
                              <w:pStyle w:val="Leyendadelaimagen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t xml:space="preserve">Si después de analizar lo anteriormente expuesto decide interponer un recurso de apelación al </w:t>
                            </w:r>
                            <w:proofErr w:type="spellStart"/>
                            <w:r>
                              <w:t>IAlP</w:t>
                            </w:r>
                            <w:proofErr w:type="spellEnd"/>
                            <w:r>
                              <w:t xml:space="preserve"> este deberá responder a lo dispuesto en los artículos 82 y 83 de la LAIP.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2.35pt;margin-top:13.55pt;width:390.3pt;height:148.5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9hrgIAALE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" filled="f" stroked="f">
                <v:textbox style="mso-fit-shape-to-text:t" inset="0,0,0,0">
                  <w:txbxContent>
                    <w:p w:rsidR="009D00BF" w:rsidRDefault="0085602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3025140" cy="1572260"/>
                            <wp:effectExtent l="0" t="0" r="3810" b="8890"/>
                            <wp:docPr id="3" name="Imagen 3" descr="C:\Users\asanchez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anchez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5140" cy="157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00BF" w:rsidRDefault="005A1581">
                      <w:pPr>
                        <w:pStyle w:val="Leyendadelaimagen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t xml:space="preserve">Si después de analizar lo anteriormente expuesto decide interponer un recurso de </w:t>
                      </w:r>
                      <w:r>
                        <w:t xml:space="preserve">apelación al </w:t>
                      </w:r>
                      <w:proofErr w:type="spellStart"/>
                      <w:r>
                        <w:t>IAlP</w:t>
                      </w:r>
                      <w:proofErr w:type="spellEnd"/>
                      <w:r>
                        <w:t xml:space="preserve"> este deberá responder a lo dispuesto en los artículos 82 y 83 de la LAIP.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0BF" w:rsidRDefault="009D00BF">
      <w:pPr>
        <w:rPr>
          <w:sz w:val="2"/>
          <w:szCs w:val="2"/>
        </w:rPr>
        <w:sectPr w:rsidR="009D00BF">
          <w:type w:val="continuous"/>
          <w:pgSz w:w="12240" w:h="15840"/>
          <w:pgMar w:top="554" w:right="0" w:bottom="554" w:left="0" w:header="0" w:footer="3" w:gutter="0"/>
          <w:cols w:space="720"/>
          <w:noEndnote/>
          <w:docGrid w:linePitch="360"/>
        </w:sectPr>
      </w:pPr>
    </w:p>
    <w:p w:rsidR="009D00BF" w:rsidRDefault="00856027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2011680</wp:posOffset>
                </wp:positionV>
                <wp:extent cx="5623560" cy="548640"/>
                <wp:effectExtent l="0" t="1905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0BF" w:rsidRDefault="005A1581">
                            <w:pPr>
                              <w:pStyle w:val="Cuerpodeltexto5"/>
                              <w:shd w:val="clear" w:color="auto" w:fill="auto"/>
                              <w:ind w:right="100"/>
                            </w:pPr>
                            <w:r>
                              <w:t>FIRMA ANA PATRICIA SANCHEZ DE CRUZ, OFICIAL DE INFORMACIÓN, OFICINA DE INFORMACIÓN Y RESPUESTA</w:t>
                            </w:r>
                          </w:p>
                          <w:p w:rsidR="009D00BF" w:rsidRDefault="005A1581">
                            <w:pPr>
                              <w:pStyle w:val="Cuerpodeltexto6"/>
                              <w:shd w:val="clear" w:color="auto" w:fill="auto"/>
                              <w:ind w:right="100"/>
                            </w:pPr>
                            <w:r>
                              <w:t>Ministerio de Agricultura y Ganadería</w:t>
                            </w:r>
                          </w:p>
                          <w:p w:rsidR="009D00BF" w:rsidRDefault="005A1581">
                            <w:pPr>
                              <w:pStyle w:val="Cuerpodeltexto5"/>
                              <w:shd w:val="clear" w:color="auto" w:fill="auto"/>
                              <w:ind w:right="100"/>
                            </w:pPr>
                            <w:r>
                              <w:t xml:space="preserve">Final Av. Norte, 13 calle </w:t>
                            </w:r>
                            <w:proofErr w:type="spellStart"/>
                            <w:r>
                              <w:t>Ote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t xml:space="preserve"> Av. Manuel Gallardo, Santa Tecla, La Libertad, El Salvador, C.A.</w:t>
                            </w:r>
                          </w:p>
                          <w:p w:rsidR="009D00BF" w:rsidRDefault="005A1581">
                            <w:pPr>
                              <w:pStyle w:val="Cuerpodeltexto5"/>
                              <w:shd w:val="clear" w:color="auto" w:fill="auto"/>
                              <w:ind w:right="100"/>
                            </w:pPr>
                            <w:r>
                              <w:t xml:space="preserve">(503) 2210-1969 -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</w:rPr>
                                <w:t>oir@mag.gob.sv</w:t>
                              </w:r>
                            </w:hyperlink>
                            <w:r w:rsidRPr="00856027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- </w:t>
                            </w:r>
                            <w:hyperlink r:id="rId14" w:history="1">
                              <w:r>
                                <w:rPr>
                                  <w:rStyle w:val="Hipervnculo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.25pt;margin-top:158.4pt;width:442.8pt;height:43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tOsAIAALA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" filled="f" stroked="f">
                <v:textbox style="mso-fit-shape-to-text:t" inset="0,0,0,0">
                  <w:txbxContent>
                    <w:p w:rsidR="009D00BF" w:rsidRDefault="005A1581">
                      <w:pPr>
                        <w:pStyle w:val="Cuerpodeltexto5"/>
                        <w:shd w:val="clear" w:color="auto" w:fill="auto"/>
                        <w:ind w:right="100"/>
                      </w:pPr>
                      <w:r>
                        <w:t>FIRMA ANA PATRICIA SANCHEZ DE CRUZ, OFICIAL DE INFORMACIÓN, OFICINA DE INFORMACIÓN Y RESPUESTA</w:t>
                      </w:r>
                    </w:p>
                    <w:p w:rsidR="009D00BF" w:rsidRDefault="005A1581">
                      <w:pPr>
                        <w:pStyle w:val="Cuerpodeltexto6"/>
                        <w:shd w:val="clear" w:color="auto" w:fill="auto"/>
                        <w:ind w:right="100"/>
                      </w:pPr>
                      <w:r>
                        <w:t>Ministerio de Agricultura y Ganadería</w:t>
                      </w:r>
                    </w:p>
                    <w:p w:rsidR="009D00BF" w:rsidRDefault="005A1581">
                      <w:pPr>
                        <w:pStyle w:val="Cuerpodeltexto5"/>
                        <w:shd w:val="clear" w:color="auto" w:fill="auto"/>
                        <w:ind w:right="100"/>
                      </w:pPr>
                      <w:r>
                        <w:t xml:space="preserve">Final Av. Norte, 13 calle </w:t>
                      </w:r>
                      <w:proofErr w:type="spellStart"/>
                      <w:r>
                        <w:t>Ote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y</w:t>
                      </w:r>
                      <w:proofErr w:type="gramEnd"/>
                      <w:r>
                        <w:t xml:space="preserve"> Av. Manuel Gallardo, Santa Tecla, La Libertad, El Salvador, C.A.</w:t>
                      </w:r>
                    </w:p>
                    <w:p w:rsidR="009D00BF" w:rsidRDefault="005A1581">
                      <w:pPr>
                        <w:pStyle w:val="Cuerpodeltexto5"/>
                        <w:shd w:val="clear" w:color="auto" w:fill="auto"/>
                        <w:ind w:right="100"/>
                      </w:pPr>
                      <w:r>
                        <w:t xml:space="preserve">(503) 2210-1969 - </w:t>
                      </w:r>
                      <w:hyperlink r:id="rId15" w:history="1">
                        <w:r>
                          <w:rPr>
                            <w:rStyle w:val="Hipervnculo"/>
                          </w:rPr>
                          <w:t>oir@mag.gob.sv</w:t>
                        </w:r>
                      </w:hyperlink>
                      <w:r w:rsidRPr="00856027">
                        <w:rPr>
                          <w:lang w:eastAsia="en-US" w:bidi="en-US"/>
                        </w:rPr>
                        <w:t xml:space="preserve"> </w:t>
                      </w:r>
                      <w:r>
                        <w:t xml:space="preserve">- </w:t>
                      </w:r>
                      <w:hyperlink r:id="rId16" w:history="1">
                        <w:r>
                          <w:rPr>
                            <w:rStyle w:val="Hipervnculo"/>
                          </w:rPr>
                          <w:t>WWW.MAG.GOB.SV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0BF" w:rsidRDefault="009D00BF">
      <w:pPr>
        <w:spacing w:line="360" w:lineRule="exact"/>
      </w:pPr>
    </w:p>
    <w:p w:rsidR="009D00BF" w:rsidRDefault="009D00BF">
      <w:pPr>
        <w:spacing w:line="360" w:lineRule="exact"/>
      </w:pPr>
    </w:p>
    <w:p w:rsidR="009D00BF" w:rsidRDefault="009D00BF">
      <w:pPr>
        <w:spacing w:line="360" w:lineRule="exact"/>
      </w:pPr>
    </w:p>
    <w:p w:rsidR="009D00BF" w:rsidRDefault="009D00BF">
      <w:pPr>
        <w:spacing w:line="360" w:lineRule="exact"/>
      </w:pPr>
    </w:p>
    <w:p w:rsidR="009D00BF" w:rsidRDefault="009D00BF">
      <w:pPr>
        <w:spacing w:line="360" w:lineRule="exact"/>
      </w:pPr>
    </w:p>
    <w:p w:rsidR="009D00BF" w:rsidRDefault="009D00BF">
      <w:pPr>
        <w:spacing w:line="360" w:lineRule="exact"/>
      </w:pPr>
    </w:p>
    <w:p w:rsidR="009D00BF" w:rsidRDefault="009D00BF">
      <w:pPr>
        <w:spacing w:line="360" w:lineRule="exact"/>
      </w:pPr>
    </w:p>
    <w:p w:rsidR="009D00BF" w:rsidRDefault="009D00BF">
      <w:pPr>
        <w:spacing w:line="360" w:lineRule="exact"/>
      </w:pPr>
    </w:p>
    <w:p w:rsidR="009D00BF" w:rsidRDefault="009D00BF">
      <w:pPr>
        <w:spacing w:line="360" w:lineRule="exact"/>
      </w:pPr>
    </w:p>
    <w:p w:rsidR="009D00BF" w:rsidRDefault="009D00BF">
      <w:pPr>
        <w:spacing w:line="453" w:lineRule="exact"/>
      </w:pPr>
    </w:p>
    <w:p w:rsidR="009D00BF" w:rsidRDefault="009D00BF">
      <w:pPr>
        <w:rPr>
          <w:sz w:val="2"/>
          <w:szCs w:val="2"/>
        </w:rPr>
      </w:pPr>
    </w:p>
    <w:sectPr w:rsidR="009D00BF">
      <w:type w:val="continuous"/>
      <w:pgSz w:w="12240" w:h="15840"/>
      <w:pgMar w:top="554" w:right="1784" w:bottom="554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92" w:rsidRDefault="00757092">
      <w:r>
        <w:separator/>
      </w:r>
    </w:p>
  </w:endnote>
  <w:endnote w:type="continuationSeparator" w:id="0">
    <w:p w:rsidR="00757092" w:rsidRDefault="0075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92" w:rsidRDefault="00757092"/>
  </w:footnote>
  <w:footnote w:type="continuationSeparator" w:id="0">
    <w:p w:rsidR="00757092" w:rsidRDefault="007570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BF"/>
    <w:rsid w:val="005A1581"/>
    <w:rsid w:val="00757092"/>
    <w:rsid w:val="0077451D"/>
    <w:rsid w:val="00856027"/>
    <w:rsid w:val="008A160B"/>
    <w:rsid w:val="009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0"/>
      <w:sz w:val="11"/>
      <w:szCs w:val="11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2Cursiva">
    <w:name w:val="Cuerpo del texto (2) + Cursiva"/>
    <w:basedOn w:val="Cuerpodeltexto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Exact0">
    <w:name w:val="Cuerpo del texto (5)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126" w:lineRule="exact"/>
    </w:pPr>
    <w:rPr>
      <w:rFonts w:ascii="Calibri" w:eastAsia="Calibri" w:hAnsi="Calibri" w:cs="Calibri"/>
      <w:spacing w:val="10"/>
      <w:sz w:val="11"/>
      <w:szCs w:val="11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0"/>
      <w:sz w:val="11"/>
      <w:szCs w:val="1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20"/>
      <w:sz w:val="40"/>
      <w:szCs w:val="4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240" w:after="120" w:line="0" w:lineRule="atLeas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after="240" w:line="292" w:lineRule="exact"/>
      <w:jc w:val="both"/>
    </w:pPr>
    <w:rPr>
      <w:rFonts w:ascii="Calibri" w:eastAsia="Calibri" w:hAnsi="Calibri" w:cs="Calibri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240" w:after="240" w:line="292" w:lineRule="exac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6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60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0"/>
      <w:sz w:val="11"/>
      <w:szCs w:val="11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2Cursiva">
    <w:name w:val="Cuerpo del texto (2) + Cursiva"/>
    <w:basedOn w:val="Cuerpodeltexto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Exact0">
    <w:name w:val="Cuerpo del texto (5)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126" w:lineRule="exact"/>
    </w:pPr>
    <w:rPr>
      <w:rFonts w:ascii="Calibri" w:eastAsia="Calibri" w:hAnsi="Calibri" w:cs="Calibri"/>
      <w:spacing w:val="10"/>
      <w:sz w:val="11"/>
      <w:szCs w:val="11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0"/>
      <w:sz w:val="11"/>
      <w:szCs w:val="1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20"/>
      <w:sz w:val="40"/>
      <w:szCs w:val="4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240" w:after="120" w:line="0" w:lineRule="atLeas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after="240" w:line="292" w:lineRule="exact"/>
      <w:jc w:val="both"/>
    </w:pPr>
    <w:rPr>
      <w:rFonts w:ascii="Calibri" w:eastAsia="Calibri" w:hAnsi="Calibri" w:cs="Calibri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240" w:after="240" w:line="292" w:lineRule="exac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6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6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mailto:oir@mag.gob.s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MAG.GOB.S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oir@mag.gob.sv" TargetMode="Externa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3</cp:revision>
  <dcterms:created xsi:type="dcterms:W3CDTF">2016-02-22T17:51:00Z</dcterms:created>
  <dcterms:modified xsi:type="dcterms:W3CDTF">2016-02-29T23:47:00Z</dcterms:modified>
</cp:coreProperties>
</file>