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14" w:rsidRPr="006E6756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</w:rPr>
      </w:pPr>
      <w:bookmarkStart w:id="0" w:name="_GoBack"/>
      <w:bookmarkEnd w:id="0"/>
    </w:p>
    <w:p w:rsidR="00AB2638" w:rsidRDefault="00AB2638" w:rsidP="00AB26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SUPERIOR PARRAFO 2 Y 3 POR SER DATO PERSONAL E INFORMACIÓN CONFIDENCIAL SEGÚN LO DISPUESTO EN LOS ART. 6 Y 24 DE LA LAIP.</w:t>
      </w:r>
    </w:p>
    <w:p w:rsidR="00AB2638" w:rsidRDefault="00AB263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576D12">
        <w:rPr>
          <w:rFonts w:asciiTheme="minorHAnsi" w:eastAsia="Arial Unicode MS" w:hAnsiTheme="minorHAnsi" w:cs="Arial Unicode MS"/>
          <w:b/>
          <w:color w:val="000099"/>
          <w:sz w:val="28"/>
        </w:rPr>
        <w:t>33</w:t>
      </w:r>
      <w:r w:rsidR="006F3F8C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BA3194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D41AEE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EA5637" w:rsidRPr="00C5058E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058E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058E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058E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6F3F8C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>quince</w:t>
      </w:r>
      <w:r w:rsidR="00A808C3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33497B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con treinta minutos</w:t>
      </w:r>
      <w:r w:rsidR="00C244D4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C724BE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r w:rsidR="006F3F8C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>dos</w:t>
      </w:r>
      <w:r w:rsidR="00576D12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317235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6F3F8C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febrero </w:t>
      </w:r>
      <w:r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5C501F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dos mil </w:t>
      </w:r>
      <w:r w:rsidR="006F3F8C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>dieciséis</w:t>
      </w:r>
      <w:r w:rsidRPr="00C5058E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576D12"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33</w:t>
      </w:r>
      <w:r w:rsidR="006F3F8C"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5</w:t>
      </w:r>
      <w:r w:rsidR="00317235" w:rsidRPr="00C5058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5058E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CA43D4" w:rsidRPr="00C5058E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D41AEE" w:rsidRPr="00C5058E" w:rsidRDefault="00C724BE" w:rsidP="00C724BE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Planilla certificada del pago de los meses de enero, febrero y mayo de 2009 del señor </w:t>
      </w:r>
      <w:r w:rsidR="00F06759"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XXXXXX</w:t>
      </w:r>
      <w:r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quien trabajó en el Programa Ambiental de El Salvador PAES en la Oficina Coordinadora de Proyectos OCP.</w:t>
      </w:r>
    </w:p>
    <w:p w:rsidR="00C724BE" w:rsidRPr="00C5058E" w:rsidRDefault="00C724BE" w:rsidP="00C724BE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26E1B" w:rsidRPr="00C5058E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058E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C5058E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C724BE" w:rsidRPr="00C5058E">
        <w:rPr>
          <w:sz w:val="20"/>
          <w:szCs w:val="20"/>
        </w:rPr>
        <w:t xml:space="preserve"> </w:t>
      </w:r>
      <w:r w:rsidR="00F06759"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XXXXXX</w:t>
      </w:r>
      <w:r w:rsidR="00D41AEE"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EF7AD3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26E1B" w:rsidRPr="00C5058E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2627F" w:rsidRPr="00C5058E" w:rsidRDefault="0022627F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22627F" w:rsidRPr="00C5058E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PROPORCIONAR </w:t>
      </w:r>
      <w:r w:rsidR="00C724BE" w:rsidRPr="00C5058E">
        <w:rPr>
          <w:rFonts w:asciiTheme="minorHAnsi" w:eastAsia="Arial Unicode MS" w:hAnsiTheme="minorHAnsi" w:cs="Arial Unicode MS"/>
          <w:b/>
          <w:color w:val="C00000"/>
          <w:sz w:val="20"/>
          <w:szCs w:val="20"/>
        </w:rPr>
        <w:t xml:space="preserve">PARTE DE </w:t>
      </w:r>
      <w:r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LA</w:t>
      </w:r>
      <w:r w:rsidR="00E74110"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INFORMACIÓN PÚBLICA SOLICITADA</w:t>
      </w:r>
      <w:r w:rsidR="004A65D2" w:rsidRPr="00C5058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</w:p>
    <w:p w:rsidR="0033497B" w:rsidRPr="00C5058E" w:rsidRDefault="0033497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CE4EEF" w:rsidRPr="00C5058E" w:rsidRDefault="00326E1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058E">
        <w:rPr>
          <w:rFonts w:asciiTheme="minorHAnsi" w:eastAsia="Arial Unicode MS" w:hAnsiTheme="minorHAnsi" w:cs="Arial Unicode MS"/>
          <w:sz w:val="20"/>
          <w:szCs w:val="20"/>
        </w:rPr>
        <w:t>S</w:t>
      </w:r>
      <w:r w:rsidR="00E74110" w:rsidRPr="00C5058E">
        <w:rPr>
          <w:rFonts w:asciiTheme="minorHAnsi" w:eastAsia="Arial Unicode MS" w:hAnsiTheme="minorHAnsi" w:cs="Arial Unicode MS"/>
          <w:sz w:val="20"/>
          <w:szCs w:val="20"/>
        </w:rPr>
        <w:t xml:space="preserve">e adjunta </w:t>
      </w:r>
      <w:r w:rsidR="00C724BE" w:rsidRPr="00C5058E">
        <w:rPr>
          <w:rFonts w:asciiTheme="minorHAnsi" w:eastAsia="Arial Unicode MS" w:hAnsiTheme="minorHAnsi" w:cs="Arial Unicode MS"/>
          <w:sz w:val="20"/>
          <w:szCs w:val="20"/>
        </w:rPr>
        <w:t>a la presente resolución copias simples de la Planilla de Pago Remuneraciones de la Oficina Coordinadora de Proyectos (OCP)</w:t>
      </w:r>
      <w:r w:rsidR="00193931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del Proyecto Desarrollo Rural en la Región Central (PRODAP II MAG) </w:t>
      </w:r>
      <w:r w:rsidR="00C724BE" w:rsidRPr="00C5058E">
        <w:rPr>
          <w:rFonts w:asciiTheme="minorHAnsi" w:eastAsia="Arial Unicode MS" w:hAnsiTheme="minorHAnsi" w:cs="Arial Unicode MS"/>
          <w:sz w:val="20"/>
          <w:szCs w:val="20"/>
        </w:rPr>
        <w:t>del mes de febrero de 2009; 1 Voucher de</w:t>
      </w:r>
      <w:r w:rsidR="00193931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pago del mes de enero de 2009, y 1 Voucher de pago del mes de febrero de 2009, ambos del Banco de Fomento Agropecuario (BFA).</w:t>
      </w:r>
    </w:p>
    <w:p w:rsidR="00CE4EEF" w:rsidRPr="00C5058E" w:rsidRDefault="00CE4EE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407D99" w:rsidRPr="00C5058E" w:rsidRDefault="00113F8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058E">
        <w:rPr>
          <w:rFonts w:asciiTheme="minorHAnsi" w:eastAsia="Arial Unicode MS" w:hAnsiTheme="minorHAnsi" w:cs="Arial Unicode MS"/>
          <w:sz w:val="20"/>
          <w:szCs w:val="20"/>
        </w:rPr>
        <w:t>En lo que respecta a</w:t>
      </w:r>
      <w:r w:rsidR="00193931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las </w:t>
      </w:r>
      <w:r w:rsidR="00193931" w:rsidRPr="00C5058E">
        <w:rPr>
          <w:rFonts w:asciiTheme="minorHAnsi" w:eastAsia="Arial Unicode MS" w:hAnsiTheme="minorHAnsi" w:cs="Arial Unicode MS"/>
          <w:i/>
          <w:sz w:val="20"/>
          <w:szCs w:val="20"/>
        </w:rPr>
        <w:t>Planillas de Pago</w:t>
      </w:r>
      <w:r w:rsidRPr="00C5058E">
        <w:rPr>
          <w:rFonts w:asciiTheme="minorHAnsi" w:eastAsia="Arial Unicode MS" w:hAnsiTheme="minorHAnsi" w:cs="Arial Unicode MS"/>
          <w:i/>
          <w:sz w:val="20"/>
          <w:szCs w:val="20"/>
        </w:rPr>
        <w:t xml:space="preserve"> </w:t>
      </w:r>
      <w:r w:rsidR="00193931" w:rsidRPr="00C5058E">
        <w:rPr>
          <w:rFonts w:asciiTheme="minorHAnsi" w:eastAsia="Arial Unicode MS" w:hAnsiTheme="minorHAnsi" w:cs="Arial Unicode MS"/>
          <w:i/>
          <w:sz w:val="20"/>
          <w:szCs w:val="20"/>
        </w:rPr>
        <w:t>de los meses de enero y marzo del año 2009</w:t>
      </w:r>
      <w:r w:rsidR="005D3F5D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se</w:t>
      </w:r>
      <w:r w:rsidR="00EF7AD3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realiz</w:t>
      </w:r>
      <w:r w:rsidR="005D3F5D" w:rsidRPr="00C5058E">
        <w:rPr>
          <w:rFonts w:asciiTheme="minorHAnsi" w:eastAsia="Arial Unicode MS" w:hAnsiTheme="minorHAnsi" w:cs="Arial Unicode MS"/>
          <w:sz w:val="20"/>
          <w:szCs w:val="20"/>
        </w:rPr>
        <w:t>ó</w:t>
      </w:r>
      <w:r w:rsidR="00EF7AD3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una búsqueda de la información en el área respectiva </w:t>
      </w:r>
      <w:r w:rsidR="005D3F5D" w:rsidRPr="00C5058E">
        <w:rPr>
          <w:rFonts w:asciiTheme="minorHAnsi" w:eastAsia="Arial Unicode MS" w:hAnsiTheme="minorHAnsi" w:cs="Arial Unicode MS"/>
          <w:sz w:val="20"/>
          <w:szCs w:val="20"/>
        </w:rPr>
        <w:t xml:space="preserve">en dos ocasiones, </w:t>
      </w:r>
      <w:r w:rsidR="00EF7AD3" w:rsidRPr="00C5058E">
        <w:rPr>
          <w:rFonts w:asciiTheme="minorHAnsi" w:eastAsia="Arial Unicode MS" w:hAnsiTheme="minorHAnsi" w:cs="Arial Unicode MS"/>
          <w:sz w:val="20"/>
          <w:szCs w:val="20"/>
        </w:rPr>
        <w:t>no siendo posible loc</w:t>
      </w:r>
      <w:r w:rsidR="005D3F5D" w:rsidRPr="00C5058E">
        <w:rPr>
          <w:rFonts w:asciiTheme="minorHAnsi" w:eastAsia="Arial Unicode MS" w:hAnsiTheme="minorHAnsi" w:cs="Arial Unicode MS"/>
          <w:sz w:val="20"/>
          <w:szCs w:val="20"/>
        </w:rPr>
        <w:t>alizarla</w:t>
      </w:r>
      <w:r w:rsidR="00697A28" w:rsidRPr="00C5058E">
        <w:rPr>
          <w:rFonts w:asciiTheme="minorHAnsi" w:eastAsia="Arial Unicode MS" w:hAnsiTheme="minorHAnsi" w:cs="Arial Unicode MS"/>
          <w:sz w:val="20"/>
          <w:szCs w:val="20"/>
        </w:rPr>
        <w:t>s</w:t>
      </w:r>
      <w:r w:rsidR="005D3F5D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en nuestros registros, la unidad administrativa y persona </w:t>
      </w:r>
      <w:r w:rsidR="00407D99" w:rsidRPr="00C5058E">
        <w:rPr>
          <w:rFonts w:asciiTheme="minorHAnsi" w:eastAsia="Arial Unicode MS" w:hAnsiTheme="minorHAnsi" w:cs="Arial Unicode MS"/>
          <w:sz w:val="20"/>
          <w:szCs w:val="20"/>
        </w:rPr>
        <w:t xml:space="preserve">a quien se solicitó la información </w:t>
      </w:r>
      <w:r w:rsidR="005D3F5D" w:rsidRPr="00C5058E">
        <w:rPr>
          <w:rFonts w:asciiTheme="minorHAnsi" w:eastAsia="Arial Unicode MS" w:hAnsiTheme="minorHAnsi" w:cs="Arial Unicode MS"/>
          <w:sz w:val="20"/>
          <w:szCs w:val="20"/>
        </w:rPr>
        <w:t xml:space="preserve">no presenta justificación de la inexistencia de la documentación de esos meses y tampoco certifica las copias </w:t>
      </w:r>
      <w:r w:rsidR="00697A28" w:rsidRPr="00C5058E">
        <w:rPr>
          <w:rFonts w:asciiTheme="minorHAnsi" w:eastAsia="Arial Unicode MS" w:hAnsiTheme="minorHAnsi" w:cs="Arial Unicode MS"/>
          <w:sz w:val="20"/>
          <w:szCs w:val="20"/>
        </w:rPr>
        <w:t>entregadas anexas a la presente resolución</w:t>
      </w:r>
      <w:r w:rsidR="001C3845" w:rsidRPr="00C5058E">
        <w:rPr>
          <w:rFonts w:asciiTheme="minorHAnsi" w:eastAsia="Arial Unicode MS" w:hAnsiTheme="minorHAnsi" w:cs="Arial Unicode MS"/>
          <w:sz w:val="20"/>
          <w:szCs w:val="20"/>
        </w:rPr>
        <w:t>,</w:t>
      </w:r>
      <w:r w:rsidR="00697A28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2A2728" w:rsidRPr="00C5058E">
        <w:rPr>
          <w:rFonts w:asciiTheme="minorHAnsi" w:eastAsia="Arial Unicode MS" w:hAnsiTheme="minorHAnsi" w:cs="Arial Unicode MS"/>
          <w:sz w:val="20"/>
          <w:szCs w:val="20"/>
        </w:rPr>
        <w:t>las razones expuest</w:t>
      </w:r>
      <w:r w:rsidR="00407D99" w:rsidRPr="00C5058E">
        <w:rPr>
          <w:rFonts w:asciiTheme="minorHAnsi" w:eastAsia="Arial Unicode MS" w:hAnsiTheme="minorHAnsi" w:cs="Arial Unicode MS"/>
          <w:sz w:val="20"/>
          <w:szCs w:val="20"/>
        </w:rPr>
        <w:t>as por la unidad administrativa</w:t>
      </w:r>
      <w:r w:rsidR="002A2728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407D99" w:rsidRPr="00C5058E">
        <w:rPr>
          <w:rFonts w:asciiTheme="minorHAnsi" w:eastAsia="Arial Unicode MS" w:hAnsiTheme="minorHAnsi" w:cs="Arial Unicode MS"/>
          <w:sz w:val="20"/>
          <w:szCs w:val="20"/>
        </w:rPr>
        <w:t xml:space="preserve">a quien se solicitó la información </w:t>
      </w:r>
      <w:r w:rsidR="002A2728" w:rsidRPr="00C5058E">
        <w:rPr>
          <w:rFonts w:asciiTheme="minorHAnsi" w:eastAsia="Arial Unicode MS" w:hAnsiTheme="minorHAnsi" w:cs="Arial Unicode MS"/>
          <w:sz w:val="20"/>
          <w:szCs w:val="20"/>
        </w:rPr>
        <w:t xml:space="preserve">son las siguientes: </w:t>
      </w:r>
    </w:p>
    <w:p w:rsidR="004B6A26" w:rsidRPr="00C5058E" w:rsidRDefault="004B6A2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407D99" w:rsidRPr="00C5058E" w:rsidRDefault="00407D99" w:rsidP="00407D9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058E">
        <w:rPr>
          <w:rFonts w:asciiTheme="minorHAnsi" w:eastAsia="Arial Unicode MS" w:hAnsiTheme="minorHAnsi" w:cs="Arial Unicode MS"/>
          <w:sz w:val="20"/>
          <w:szCs w:val="20"/>
        </w:rPr>
        <w:t>La Oficina de Compras y Contrataciones Institucional (OACI) no es la responsable de la custodia de la información.</w:t>
      </w:r>
    </w:p>
    <w:p w:rsidR="00407D99" w:rsidRPr="00C5058E" w:rsidRDefault="00407D99" w:rsidP="003E591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058E">
        <w:rPr>
          <w:rFonts w:asciiTheme="minorHAnsi" w:eastAsia="Arial Unicode MS" w:hAnsiTheme="minorHAnsi" w:cs="Arial Unicode MS"/>
          <w:sz w:val="20"/>
          <w:szCs w:val="20"/>
        </w:rPr>
        <w:t>El encargado de la</w:t>
      </w:r>
      <w:r w:rsidR="006E6756" w:rsidRPr="00C5058E">
        <w:rPr>
          <w:rFonts w:asciiTheme="minorHAnsi" w:eastAsia="Arial Unicode MS" w:hAnsiTheme="minorHAnsi" w:cs="Arial Unicode MS"/>
          <w:sz w:val="20"/>
          <w:szCs w:val="20"/>
        </w:rPr>
        <w:t>s bodegas</w:t>
      </w:r>
      <w:r w:rsidR="00E674FA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que contienen la información solicitada y quien actualmente es Técnico OACI y ex funcionario de la Oficina Coordinadora de Proyectos OCP (unidad que finalizó sus operaciones durante el período de transición del año 2009</w:t>
      </w:r>
      <w:r w:rsidR="006E6756" w:rsidRPr="00C5058E">
        <w:rPr>
          <w:rFonts w:asciiTheme="minorHAnsi" w:eastAsia="Arial Unicode MS" w:hAnsiTheme="minorHAnsi" w:cs="Arial Unicode MS"/>
          <w:sz w:val="20"/>
          <w:szCs w:val="20"/>
        </w:rPr>
        <w:t>), entregó el 10 de septiembre del 2010 la información de esa oficina a la Oficina de Proyectos y Cooperación Externa</w:t>
      </w:r>
      <w:r w:rsidR="00912085" w:rsidRPr="00C5058E">
        <w:rPr>
          <w:rFonts w:asciiTheme="minorHAnsi" w:eastAsia="Arial Unicode MS" w:hAnsiTheme="minorHAnsi" w:cs="Arial Unicode MS"/>
          <w:sz w:val="20"/>
          <w:szCs w:val="20"/>
        </w:rPr>
        <w:t xml:space="preserve">- </w:t>
      </w:r>
      <w:r w:rsidR="006E6756" w:rsidRPr="00C5058E">
        <w:rPr>
          <w:rFonts w:asciiTheme="minorHAnsi" w:eastAsia="Arial Unicode MS" w:hAnsiTheme="minorHAnsi" w:cs="Arial Unicode MS"/>
          <w:sz w:val="20"/>
          <w:szCs w:val="20"/>
        </w:rPr>
        <w:t>OPC</w:t>
      </w:r>
      <w:r w:rsidR="00912085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(instancia que </w:t>
      </w:r>
      <w:r w:rsidR="00E674FA" w:rsidRPr="00C5058E">
        <w:rPr>
          <w:rFonts w:asciiTheme="minorHAnsi" w:eastAsia="Arial Unicode MS" w:hAnsiTheme="minorHAnsi" w:cs="Arial Unicode MS"/>
          <w:sz w:val="20"/>
          <w:szCs w:val="20"/>
        </w:rPr>
        <w:t xml:space="preserve">también </w:t>
      </w:r>
      <w:r w:rsidR="00912085" w:rsidRPr="00C5058E">
        <w:rPr>
          <w:rFonts w:asciiTheme="minorHAnsi" w:eastAsia="Arial Unicode MS" w:hAnsiTheme="minorHAnsi" w:cs="Arial Unicode MS"/>
          <w:sz w:val="20"/>
          <w:szCs w:val="20"/>
        </w:rPr>
        <w:t>desapareció</w:t>
      </w:r>
      <w:r w:rsidR="00A370AA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y se convirtió en la Oficina de Cooperación para el Desarrollo Agropecuario - OCDA</w:t>
      </w:r>
      <w:r w:rsidR="00912085" w:rsidRPr="00C5058E">
        <w:rPr>
          <w:rFonts w:asciiTheme="minorHAnsi" w:eastAsia="Arial Unicode MS" w:hAnsiTheme="minorHAnsi" w:cs="Arial Unicode MS"/>
          <w:sz w:val="20"/>
          <w:szCs w:val="20"/>
        </w:rPr>
        <w:t>)</w:t>
      </w:r>
      <w:r w:rsidR="006E6756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porque pasó a formar parte del personal de la OACI en es</w:t>
      </w:r>
      <w:r w:rsidR="00E674FA" w:rsidRPr="00C5058E">
        <w:rPr>
          <w:rFonts w:asciiTheme="minorHAnsi" w:eastAsia="Arial Unicode MS" w:hAnsiTheme="minorHAnsi" w:cs="Arial Unicode MS"/>
          <w:sz w:val="20"/>
          <w:szCs w:val="20"/>
        </w:rPr>
        <w:t>as fechas</w:t>
      </w:r>
      <w:r w:rsidR="006E6756" w:rsidRPr="00C5058E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E674FA" w:rsidRPr="00C5058E">
        <w:rPr>
          <w:rFonts w:asciiTheme="minorHAnsi" w:eastAsia="Arial Unicode MS" w:hAnsiTheme="minorHAnsi" w:cs="Arial Unicode MS"/>
          <w:sz w:val="20"/>
          <w:szCs w:val="20"/>
        </w:rPr>
        <w:t xml:space="preserve">y </w:t>
      </w:r>
      <w:r w:rsidR="006E6756" w:rsidRPr="00C5058E">
        <w:rPr>
          <w:rFonts w:asciiTheme="minorHAnsi" w:eastAsia="Arial Unicode MS" w:hAnsiTheme="minorHAnsi" w:cs="Arial Unicode MS"/>
          <w:sz w:val="20"/>
          <w:szCs w:val="20"/>
        </w:rPr>
        <w:t xml:space="preserve">quien a pesar de colaborar en la búsqueda de la esa información no es responsable de su custodia, por tanto no puede proporcionar explicaciones </w:t>
      </w:r>
      <w:r w:rsidR="00E674FA" w:rsidRPr="00C5058E">
        <w:rPr>
          <w:rFonts w:asciiTheme="minorHAnsi" w:eastAsia="Arial Unicode MS" w:hAnsiTheme="minorHAnsi" w:cs="Arial Unicode MS"/>
          <w:sz w:val="20"/>
          <w:szCs w:val="20"/>
        </w:rPr>
        <w:t>de la inexistencia ni</w:t>
      </w:r>
      <w:r w:rsidR="006E6756" w:rsidRPr="00C5058E">
        <w:rPr>
          <w:rFonts w:asciiTheme="minorHAnsi" w:eastAsia="Arial Unicode MS" w:hAnsiTheme="minorHAnsi" w:cs="Arial Unicode MS"/>
          <w:sz w:val="20"/>
          <w:szCs w:val="20"/>
        </w:rPr>
        <w:t xml:space="preserve"> certificar las copias encontradas.</w:t>
      </w:r>
    </w:p>
    <w:p w:rsidR="00407D99" w:rsidRPr="004B6A26" w:rsidRDefault="00407D9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6E6756" w:rsidRPr="004B6A26" w:rsidRDefault="006E675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C5058E" w:rsidRDefault="006E675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20"/>
        </w:rPr>
      </w:pPr>
      <w:r w:rsidRPr="00C5058E">
        <w:rPr>
          <w:rFonts w:asciiTheme="minorHAnsi" w:eastAsia="Arial Unicode MS" w:hAnsiTheme="minorHAnsi" w:cs="Arial Unicode MS"/>
          <w:sz w:val="20"/>
        </w:rPr>
        <w:t>En vista de lo anterior la suscrita Oficial de Información analizó el caso</w:t>
      </w:r>
      <w:r w:rsidR="00101E0D" w:rsidRPr="00C5058E">
        <w:rPr>
          <w:rFonts w:asciiTheme="minorHAnsi" w:eastAsia="Arial Unicode MS" w:hAnsiTheme="minorHAnsi" w:cs="Arial Unicode MS"/>
          <w:sz w:val="20"/>
        </w:rPr>
        <w:t xml:space="preserve"> y adoptó las medidas pertinentes para localizar en la dependencia o entidad la información solicitada y resolver en consecuencia como lo establece el Art. 72 y 73 de la LAIP, que a la fecha no se ha recibido respuesta</w:t>
      </w:r>
      <w:r w:rsidR="00101E0D" w:rsidRPr="00C5058E">
        <w:rPr>
          <w:rFonts w:asciiTheme="minorHAnsi" w:eastAsia="Arial Unicode MS" w:hAnsiTheme="minorHAnsi" w:cs="Arial Unicode MS"/>
          <w:color w:val="000099"/>
          <w:sz w:val="20"/>
        </w:rPr>
        <w:t>,</w:t>
      </w:r>
      <w:r w:rsidR="00101E0D" w:rsidRPr="00C5058E">
        <w:rPr>
          <w:rFonts w:asciiTheme="minorHAnsi" w:eastAsia="Arial Unicode MS" w:hAnsiTheme="minorHAnsi" w:cs="Arial Unicode MS"/>
          <w:color w:val="C00000"/>
          <w:sz w:val="20"/>
        </w:rPr>
        <w:t xml:space="preserve"> </w:t>
      </w:r>
      <w:r w:rsidR="00697A28" w:rsidRPr="00C5058E">
        <w:rPr>
          <w:rFonts w:asciiTheme="minorHAnsi" w:eastAsia="Arial Unicode MS" w:hAnsiTheme="minorHAnsi" w:cs="Arial Unicode MS"/>
          <w:sz w:val="20"/>
        </w:rPr>
        <w:t>y consi</w:t>
      </w:r>
      <w:r w:rsidR="00EF7AD3" w:rsidRPr="00C5058E">
        <w:rPr>
          <w:rFonts w:asciiTheme="minorHAnsi" w:eastAsia="Arial Unicode MS" w:hAnsiTheme="minorHAnsi" w:cs="Arial Unicode MS"/>
          <w:sz w:val="20"/>
        </w:rPr>
        <w:t xml:space="preserve">derando que la Ley de Acceso a la Información Pública dispone en el art. 73 que nos encontramos ante un caso de información </w:t>
      </w:r>
      <w:r w:rsidR="00EF7AD3" w:rsidRPr="00C5058E">
        <w:rPr>
          <w:rFonts w:asciiTheme="minorHAnsi" w:eastAsia="Arial Unicode MS" w:hAnsiTheme="minorHAnsi" w:cs="Arial Unicode MS"/>
          <w:color w:val="000099"/>
          <w:sz w:val="20"/>
        </w:rPr>
        <w:t>INEXISTENTE</w:t>
      </w:r>
      <w:r w:rsidR="00EF7AD3" w:rsidRPr="00C5058E">
        <w:rPr>
          <w:rFonts w:asciiTheme="minorHAnsi" w:eastAsia="Arial Unicode MS" w:hAnsiTheme="minorHAnsi" w:cs="Arial Unicode MS"/>
          <w:sz w:val="20"/>
        </w:rPr>
        <w:t>, lo que  impide  brindar lo  requerido  por  el  peticionario, esta dependencia resuelve:</w:t>
      </w:r>
    </w:p>
    <w:p w:rsidR="00CF668F" w:rsidRPr="007B46B6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EF7AD3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A3382">
        <w:rPr>
          <w:rFonts w:asciiTheme="minorHAnsi" w:eastAsia="Arial Unicode MS" w:hAnsiTheme="minorHAnsi" w:cs="Arial Unicode MS"/>
          <w:b/>
          <w:color w:val="000099"/>
          <w:sz w:val="24"/>
        </w:rPr>
        <w:t>NO ENTREGAR</w:t>
      </w:r>
      <w:r w:rsidR="00EF7AD3" w:rsidRPr="005A338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</w:p>
    <w:p w:rsidR="00C5058E" w:rsidRDefault="00C5058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C5058E" w:rsidRDefault="00C5058E" w:rsidP="00C5058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 xml:space="preserve">VERSION PÚBLICA SEGÚN EL ART. 30 DE LA LAIP, SE SUPRIME EL NOMBRE EN LA PARTE SUPERIOR </w:t>
      </w:r>
      <w:r w:rsidR="000D4EB5">
        <w:rPr>
          <w:rFonts w:ascii="Utsaah" w:hAnsi="Utsaah" w:cs="Utsaah"/>
          <w:b/>
          <w:color w:val="FF0000"/>
          <w:sz w:val="20"/>
          <w:szCs w:val="28"/>
        </w:rPr>
        <w:t xml:space="preserve">PARRAFO 2 Y 3 </w:t>
      </w:r>
      <w:r>
        <w:rPr>
          <w:rFonts w:ascii="Utsaah" w:hAnsi="Utsaah" w:cs="Utsaah"/>
          <w:b/>
          <w:color w:val="FF0000"/>
          <w:sz w:val="20"/>
          <w:szCs w:val="28"/>
        </w:rPr>
        <w:t>POR SER DATO PERSONAL E INFORMACIÓN CONFIDENCIAL SEGÚN LO DISPUESTO EN LOS ART. 6 Y 24 DE LA LAIP.</w:t>
      </w:r>
    </w:p>
    <w:p w:rsidR="00C5058E" w:rsidRPr="005A3382" w:rsidRDefault="00C5058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sectPr w:rsidR="00C5058E" w:rsidRPr="005A33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03" w:rsidRDefault="00472F03" w:rsidP="00F425A5">
      <w:pPr>
        <w:spacing w:after="0" w:line="240" w:lineRule="auto"/>
      </w:pPr>
      <w:r>
        <w:separator/>
      </w:r>
    </w:p>
  </w:endnote>
  <w:endnote w:type="continuationSeparator" w:id="0">
    <w:p w:rsidR="00472F03" w:rsidRDefault="00472F0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79" w:rsidRPr="00912085" w:rsidRDefault="00411479" w:rsidP="00697A28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912085">
      <w:rPr>
        <w:sz w:val="16"/>
      </w:rPr>
      <w:t xml:space="preserve">Si después de analizar lo anteriormente expuesto decide interponer un </w:t>
    </w:r>
    <w:r w:rsidR="003E4A78" w:rsidRPr="00912085">
      <w:rPr>
        <w:sz w:val="16"/>
      </w:rPr>
      <w:t>R</w:t>
    </w:r>
    <w:r w:rsidRPr="00912085">
      <w:rPr>
        <w:sz w:val="16"/>
      </w:rPr>
      <w:t xml:space="preserve">ecurso de </w:t>
    </w:r>
    <w:r w:rsidR="003E4A78" w:rsidRPr="00912085">
      <w:rPr>
        <w:sz w:val="16"/>
      </w:rPr>
      <w:t>A</w:t>
    </w:r>
    <w:r w:rsidRPr="00912085">
      <w:rPr>
        <w:sz w:val="16"/>
      </w:rPr>
      <w:t>pelación</w:t>
    </w:r>
    <w:r w:rsidR="00697A28" w:rsidRPr="00912085">
      <w:rPr>
        <w:sz w:val="16"/>
      </w:rPr>
      <w:t xml:space="preserve"> puede </w:t>
    </w:r>
    <w:r w:rsidRPr="00912085">
      <w:rPr>
        <w:sz w:val="16"/>
      </w:rPr>
      <w:t>hacerlo según lo dispues</w:t>
    </w:r>
    <w:r w:rsidR="00697A28" w:rsidRPr="00912085">
      <w:rPr>
        <w:sz w:val="16"/>
      </w:rPr>
      <w:t>to en el Art 82 y 83 de la LAIP, dentro de los cinco días hábiles siguientes a la fecha de notificación.</w:t>
    </w:r>
  </w:p>
  <w:p w:rsidR="00411479" w:rsidRDefault="004114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B7A28" wp14:editId="481A3E14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1479" w:rsidRPr="00C1337B" w:rsidRDefault="004B6A26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41147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411479" w:rsidRPr="006A4190" w:rsidRDefault="0041147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411479" w:rsidRPr="006A4190" w:rsidRDefault="0041147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411479" w:rsidRDefault="0041147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411479" w:rsidRPr="007B46B6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411479" w:rsidRPr="0067757F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B15E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B15E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11479" w:rsidRPr="001A48CE" w:rsidRDefault="0041147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411479" w:rsidRPr="00C1337B" w:rsidRDefault="004B6A26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41147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411479" w:rsidRPr="006A4190" w:rsidRDefault="0041147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411479" w:rsidRPr="006A4190" w:rsidRDefault="0041147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411479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411479" w:rsidRPr="007B46B6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411479" w:rsidRPr="0067757F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B15E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B15E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411479" w:rsidRPr="001A48CE" w:rsidRDefault="0041147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1CC4E2C" wp14:editId="05DFBDB6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03" w:rsidRDefault="00472F03" w:rsidP="00F425A5">
      <w:pPr>
        <w:spacing w:after="0" w:line="240" w:lineRule="auto"/>
      </w:pPr>
      <w:r>
        <w:separator/>
      </w:r>
    </w:p>
  </w:footnote>
  <w:footnote w:type="continuationSeparator" w:id="0">
    <w:p w:rsidR="00472F03" w:rsidRDefault="00472F0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A74C80" wp14:editId="0C2EBE9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518216" wp14:editId="69F875C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D0C5B"/>
    <w:multiLevelType w:val="hybridMultilevel"/>
    <w:tmpl w:val="4DB466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3FA8"/>
    <w:multiLevelType w:val="hybridMultilevel"/>
    <w:tmpl w:val="ACF0F298"/>
    <w:lvl w:ilvl="0" w:tplc="FDE852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6712B9"/>
    <w:multiLevelType w:val="hybridMultilevel"/>
    <w:tmpl w:val="D8B63A8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B525A6"/>
    <w:multiLevelType w:val="hybridMultilevel"/>
    <w:tmpl w:val="0010E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30383"/>
    <w:multiLevelType w:val="hybridMultilevel"/>
    <w:tmpl w:val="A9862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241AE"/>
    <w:multiLevelType w:val="hybridMultilevel"/>
    <w:tmpl w:val="559C94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45418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55B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0571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4EB5"/>
    <w:rsid w:val="000D7FB0"/>
    <w:rsid w:val="000E498C"/>
    <w:rsid w:val="000E7C68"/>
    <w:rsid w:val="000F04BA"/>
    <w:rsid w:val="000F0578"/>
    <w:rsid w:val="000F4307"/>
    <w:rsid w:val="000F63CE"/>
    <w:rsid w:val="00101E0D"/>
    <w:rsid w:val="00112E23"/>
    <w:rsid w:val="00113F89"/>
    <w:rsid w:val="00115811"/>
    <w:rsid w:val="00117396"/>
    <w:rsid w:val="001173B9"/>
    <w:rsid w:val="00123F84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931"/>
    <w:rsid w:val="00193FF4"/>
    <w:rsid w:val="001961D2"/>
    <w:rsid w:val="00197879"/>
    <w:rsid w:val="001A1959"/>
    <w:rsid w:val="001A48CE"/>
    <w:rsid w:val="001A7924"/>
    <w:rsid w:val="001B0A0D"/>
    <w:rsid w:val="001B15EF"/>
    <w:rsid w:val="001B2604"/>
    <w:rsid w:val="001B2C53"/>
    <w:rsid w:val="001B3E47"/>
    <w:rsid w:val="001B49C1"/>
    <w:rsid w:val="001B7D8B"/>
    <w:rsid w:val="001C3845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2728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7235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243D"/>
    <w:rsid w:val="003E4A78"/>
    <w:rsid w:val="003E5914"/>
    <w:rsid w:val="003E7751"/>
    <w:rsid w:val="003F428A"/>
    <w:rsid w:val="003F743C"/>
    <w:rsid w:val="004013F0"/>
    <w:rsid w:val="004041EA"/>
    <w:rsid w:val="00407D99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2F03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B6A26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76D12"/>
    <w:rsid w:val="005824AB"/>
    <w:rsid w:val="00587E7C"/>
    <w:rsid w:val="0059043E"/>
    <w:rsid w:val="005A145C"/>
    <w:rsid w:val="005A2DEF"/>
    <w:rsid w:val="005A324F"/>
    <w:rsid w:val="005A3382"/>
    <w:rsid w:val="005A5A38"/>
    <w:rsid w:val="005A796E"/>
    <w:rsid w:val="005B0347"/>
    <w:rsid w:val="005B14C4"/>
    <w:rsid w:val="005B1A85"/>
    <w:rsid w:val="005B54B3"/>
    <w:rsid w:val="005C2109"/>
    <w:rsid w:val="005C501F"/>
    <w:rsid w:val="005D3F5D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1A6A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7A28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6756"/>
    <w:rsid w:val="006E759D"/>
    <w:rsid w:val="006F3F8C"/>
    <w:rsid w:val="006F71EC"/>
    <w:rsid w:val="006F7E4C"/>
    <w:rsid w:val="006F7FBA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6A5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057D9"/>
    <w:rsid w:val="00912085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2A49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60FA"/>
    <w:rsid w:val="009C5359"/>
    <w:rsid w:val="009C6B93"/>
    <w:rsid w:val="009D3506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0AA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2638"/>
    <w:rsid w:val="00AB377C"/>
    <w:rsid w:val="00AB6791"/>
    <w:rsid w:val="00AB7410"/>
    <w:rsid w:val="00AC3075"/>
    <w:rsid w:val="00AC795E"/>
    <w:rsid w:val="00AD17B8"/>
    <w:rsid w:val="00AD29AA"/>
    <w:rsid w:val="00AD3D6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6E9"/>
    <w:rsid w:val="00B86E15"/>
    <w:rsid w:val="00B926AC"/>
    <w:rsid w:val="00BA0648"/>
    <w:rsid w:val="00BA18BB"/>
    <w:rsid w:val="00BA3194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06E9"/>
    <w:rsid w:val="00C32F17"/>
    <w:rsid w:val="00C335F0"/>
    <w:rsid w:val="00C35116"/>
    <w:rsid w:val="00C3637E"/>
    <w:rsid w:val="00C37DFC"/>
    <w:rsid w:val="00C42A05"/>
    <w:rsid w:val="00C5058E"/>
    <w:rsid w:val="00C51830"/>
    <w:rsid w:val="00C53002"/>
    <w:rsid w:val="00C54522"/>
    <w:rsid w:val="00C56C7A"/>
    <w:rsid w:val="00C64430"/>
    <w:rsid w:val="00C6683B"/>
    <w:rsid w:val="00C67029"/>
    <w:rsid w:val="00C724BE"/>
    <w:rsid w:val="00C74EEC"/>
    <w:rsid w:val="00C755F3"/>
    <w:rsid w:val="00C7663B"/>
    <w:rsid w:val="00C83F6B"/>
    <w:rsid w:val="00C93987"/>
    <w:rsid w:val="00C95523"/>
    <w:rsid w:val="00C96045"/>
    <w:rsid w:val="00C960BF"/>
    <w:rsid w:val="00C97D89"/>
    <w:rsid w:val="00CA34A6"/>
    <w:rsid w:val="00CA43D4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D5A38"/>
    <w:rsid w:val="00CE3A01"/>
    <w:rsid w:val="00CE43C4"/>
    <w:rsid w:val="00CE4EEF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1AEE"/>
    <w:rsid w:val="00D5173D"/>
    <w:rsid w:val="00D53570"/>
    <w:rsid w:val="00D5384D"/>
    <w:rsid w:val="00D54649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B5106"/>
    <w:rsid w:val="00DC039E"/>
    <w:rsid w:val="00DC09E1"/>
    <w:rsid w:val="00DC416F"/>
    <w:rsid w:val="00DC4C0A"/>
    <w:rsid w:val="00DC73F5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674F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462D"/>
    <w:rsid w:val="00E9508C"/>
    <w:rsid w:val="00EA5637"/>
    <w:rsid w:val="00EB1DDF"/>
    <w:rsid w:val="00EB62BF"/>
    <w:rsid w:val="00EC3969"/>
    <w:rsid w:val="00EC71BB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675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2D85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13499-B918-4D8E-8D97-46064086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</cp:revision>
  <cp:lastPrinted>2016-02-04T21:31:00Z</cp:lastPrinted>
  <dcterms:created xsi:type="dcterms:W3CDTF">2016-03-28T04:03:00Z</dcterms:created>
  <dcterms:modified xsi:type="dcterms:W3CDTF">2016-03-28T04:03:00Z</dcterms:modified>
</cp:coreProperties>
</file>