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F7" w:rsidRDefault="003D25F7" w:rsidP="003D25F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bookmarkStart w:id="0" w:name="_GoBack"/>
      <w:bookmarkEnd w:id="0"/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2902B4">
        <w:rPr>
          <w:rFonts w:asciiTheme="minorHAnsi" w:eastAsia="Arial Unicode MS" w:hAnsiTheme="minorHAnsi" w:cs="Arial Unicode MS"/>
          <w:b/>
          <w:color w:val="000099"/>
          <w:sz w:val="28"/>
        </w:rPr>
        <w:t>308-2015</w:t>
      </w:r>
    </w:p>
    <w:p w:rsidR="0031141E" w:rsidRPr="003E5914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2902B4">
        <w:rPr>
          <w:rFonts w:asciiTheme="minorHAnsi" w:eastAsia="Arial Unicode MS" w:hAnsiTheme="minorHAnsi" w:cs="Arial Unicode MS"/>
          <w:color w:val="000099"/>
        </w:rPr>
        <w:t>quince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treinta y cinco 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2902B4">
        <w:rPr>
          <w:rFonts w:asciiTheme="minorHAnsi" w:eastAsia="Arial Unicode MS" w:hAnsiTheme="minorHAnsi" w:cs="Arial Unicode MS"/>
          <w:color w:val="000099"/>
        </w:rPr>
        <w:t>cuatro de diciembre</w:t>
      </w:r>
      <w:r w:rsidR="005C501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C501F">
        <w:rPr>
          <w:rFonts w:asciiTheme="minorHAnsi" w:eastAsia="Arial Unicode MS" w:hAnsiTheme="minorHAnsi" w:cs="Arial Unicode MS"/>
          <w:color w:val="000099"/>
        </w:rPr>
        <w:t>dos mil quince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5C501F" w:rsidRPr="002902B4">
        <w:rPr>
          <w:rFonts w:asciiTheme="minorHAnsi" w:eastAsia="Arial Unicode MS" w:hAnsiTheme="minorHAnsi" w:cs="Arial Unicode MS"/>
          <w:b/>
          <w:color w:val="000099"/>
        </w:rPr>
        <w:t>3</w:t>
      </w:r>
      <w:r w:rsidR="002902B4" w:rsidRPr="002902B4">
        <w:rPr>
          <w:rFonts w:asciiTheme="minorHAnsi" w:eastAsia="Arial Unicode MS" w:hAnsiTheme="minorHAnsi" w:cs="Arial Unicode MS"/>
          <w:b/>
          <w:color w:val="000099"/>
        </w:rPr>
        <w:t>08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D72D7A" w:rsidRPr="007C66A8" w:rsidRDefault="00D72D7A" w:rsidP="002902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2902B4" w:rsidRPr="002902B4" w:rsidRDefault="002902B4" w:rsidP="002902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2902B4">
        <w:rPr>
          <w:rFonts w:cs="Calibri"/>
          <w:color w:val="000099"/>
        </w:rPr>
        <w:t>Información de Maíz y Frijol sobre:</w:t>
      </w:r>
    </w:p>
    <w:p w:rsidR="002902B4" w:rsidRPr="002902B4" w:rsidRDefault="002902B4" w:rsidP="002902B4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  <w:szCs w:val="20"/>
        </w:rPr>
      </w:pPr>
    </w:p>
    <w:p w:rsidR="002902B4" w:rsidRPr="002902B4" w:rsidRDefault="002902B4" w:rsidP="002902B4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 w:val="20"/>
          <w:szCs w:val="20"/>
        </w:rPr>
      </w:pPr>
      <w:r w:rsidRPr="002902B4">
        <w:rPr>
          <w:rFonts w:asciiTheme="minorHAnsi" w:hAnsiTheme="minorHAnsi" w:cstheme="minorHAnsi"/>
          <w:color w:val="000099"/>
          <w:sz w:val="20"/>
          <w:szCs w:val="20"/>
        </w:rPr>
        <w:t>Comportamiento mensual de precios al mayorista de maíz blanco y frijol (rojo de seda importado y nacional y frijol tinto o corriente nacional (precio promedio) serie histórica del 2010 al 2015.</w:t>
      </w:r>
    </w:p>
    <w:p w:rsidR="002902B4" w:rsidRPr="002902B4" w:rsidRDefault="002902B4" w:rsidP="002902B4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 w:val="20"/>
          <w:szCs w:val="20"/>
        </w:rPr>
      </w:pPr>
      <w:r w:rsidRPr="002902B4">
        <w:rPr>
          <w:rFonts w:asciiTheme="minorHAnsi" w:hAnsiTheme="minorHAnsi" w:cstheme="minorHAnsi"/>
          <w:color w:val="000099"/>
          <w:sz w:val="20"/>
          <w:szCs w:val="20"/>
        </w:rPr>
        <w:t>Comportamiento mensual de precios al mayorista de maíz amarillo (precio promedio) serie histórica del 2010 al 2015.</w:t>
      </w:r>
    </w:p>
    <w:p w:rsidR="002902B4" w:rsidRPr="002902B4" w:rsidRDefault="002902B4" w:rsidP="002902B4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 w:val="20"/>
          <w:szCs w:val="20"/>
        </w:rPr>
      </w:pPr>
      <w:r w:rsidRPr="002902B4">
        <w:rPr>
          <w:rFonts w:asciiTheme="minorHAnsi" w:hAnsiTheme="minorHAnsi" w:cstheme="minorHAnsi"/>
          <w:color w:val="000099"/>
          <w:sz w:val="20"/>
          <w:szCs w:val="20"/>
        </w:rPr>
        <w:t>Importaciones y exportaciones por volumen mensual de frijoles y maíz. Serie histórica del 2010 al 2015. Por inciso arancelario.</w:t>
      </w:r>
    </w:p>
    <w:p w:rsidR="002902B4" w:rsidRPr="002902B4" w:rsidRDefault="002902B4" w:rsidP="002902B4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 w:val="20"/>
          <w:szCs w:val="20"/>
        </w:rPr>
      </w:pPr>
      <w:r w:rsidRPr="002902B4">
        <w:rPr>
          <w:rFonts w:asciiTheme="minorHAnsi" w:hAnsiTheme="minorHAnsi" w:cstheme="minorHAnsi"/>
          <w:color w:val="000099"/>
          <w:sz w:val="20"/>
          <w:szCs w:val="20"/>
        </w:rPr>
        <w:t>Producción de frijol y maíz. Serie Histórica del 2010 al 2015 si tuvieran incluso proyección 2016. Si esta no la tuviera mensual, anual estaría perfecto también.</w:t>
      </w:r>
    </w:p>
    <w:p w:rsidR="002902B4" w:rsidRPr="002902B4" w:rsidRDefault="002902B4" w:rsidP="002902B4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 w:val="20"/>
          <w:szCs w:val="20"/>
        </w:rPr>
      </w:pPr>
      <w:r w:rsidRPr="002902B4">
        <w:rPr>
          <w:rFonts w:asciiTheme="minorHAnsi" w:hAnsiTheme="minorHAnsi" w:cstheme="minorHAnsi"/>
          <w:color w:val="000099"/>
          <w:sz w:val="20"/>
          <w:szCs w:val="20"/>
        </w:rPr>
        <w:t xml:space="preserve">Daños en estos cultivos, Serie histórica del 2010 al 2015. </w:t>
      </w:r>
    </w:p>
    <w:p w:rsidR="002902B4" w:rsidRPr="002902B4" w:rsidRDefault="002902B4" w:rsidP="002902B4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 w:val="20"/>
          <w:szCs w:val="20"/>
        </w:rPr>
      </w:pPr>
      <w:r w:rsidRPr="002902B4">
        <w:rPr>
          <w:rFonts w:asciiTheme="minorHAnsi" w:hAnsiTheme="minorHAnsi" w:cstheme="minorHAnsi"/>
          <w:color w:val="000099"/>
          <w:sz w:val="20"/>
          <w:szCs w:val="20"/>
        </w:rPr>
        <w:t>Cuadros de contingentes de importaciones asignadas e importadas por mes o por año de frijoles y maíz.</w:t>
      </w:r>
    </w:p>
    <w:p w:rsidR="002902B4" w:rsidRDefault="002902B4" w:rsidP="002902B4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0"/>
          <w:szCs w:val="20"/>
        </w:rPr>
      </w:pPr>
    </w:p>
    <w:p w:rsidR="002902B4" w:rsidRPr="002902B4" w:rsidRDefault="002902B4" w:rsidP="002902B4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0"/>
          <w:szCs w:val="20"/>
        </w:rPr>
      </w:pPr>
      <w:r w:rsidRPr="002902B4">
        <w:rPr>
          <w:rFonts w:asciiTheme="minorHAnsi" w:hAnsiTheme="minorHAnsi" w:cstheme="minorHAnsi"/>
          <w:color w:val="000099"/>
          <w:sz w:val="20"/>
          <w:szCs w:val="20"/>
        </w:rPr>
        <w:t>Toda la información anterior la requieren en formato Excel.</w:t>
      </w:r>
    </w:p>
    <w:p w:rsidR="002902B4" w:rsidRPr="002902B4" w:rsidRDefault="002902B4" w:rsidP="002902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</w:p>
    <w:p w:rsidR="00326E1B" w:rsidRDefault="00BE0B9D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3E5914">
        <w:rPr>
          <w:rFonts w:asciiTheme="minorHAnsi" w:eastAsia="Arial Unicode MS" w:hAnsiTheme="minorHAnsi" w:cs="Arial Unicode MS"/>
        </w:rPr>
        <w:t xml:space="preserve"> </w:t>
      </w:r>
      <w:r w:rsidR="004C65EE">
        <w:rPr>
          <w:rFonts w:asciiTheme="minorHAnsi" w:eastAsia="Arial Unicode MS" w:hAnsiTheme="minorHAnsi" w:cs="Arial Unicode MS"/>
          <w:b/>
          <w:color w:val="000099"/>
        </w:rPr>
        <w:t>XXXXX</w:t>
      </w:r>
      <w:r w:rsidR="008759D5" w:rsidRPr="003E5914">
        <w:rPr>
          <w:rFonts w:asciiTheme="minorHAnsi" w:eastAsia="Arial Unicode MS" w:hAnsiTheme="minorHAnsi" w:cs="Arial Unicode MS"/>
        </w:rPr>
        <w:t>,</w:t>
      </w:r>
      <w:r w:rsidR="00EF7AD3" w:rsidRPr="003E5914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2627F" w:rsidRPr="007B46B6" w:rsidRDefault="0022627F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2627F" w:rsidRPr="007606A5" w:rsidRDefault="00326E1B" w:rsidP="002902B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606A5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7606A5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  <w:r w:rsidR="004A65D2" w:rsidRPr="007606A5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33497B" w:rsidRPr="007B46B6" w:rsidRDefault="0033497B" w:rsidP="002902B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D874BC" w:rsidRDefault="00326E1B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E74110">
        <w:rPr>
          <w:rFonts w:asciiTheme="minorHAnsi" w:eastAsia="Arial Unicode MS" w:hAnsiTheme="minorHAnsi" w:cs="Arial Unicode MS"/>
        </w:rPr>
        <w:t xml:space="preserve">e adjunta </w:t>
      </w:r>
      <w:r w:rsidR="002902B4">
        <w:rPr>
          <w:rFonts w:asciiTheme="minorHAnsi" w:eastAsia="Arial Unicode MS" w:hAnsiTheme="minorHAnsi" w:cs="Arial Unicode MS"/>
        </w:rPr>
        <w:t xml:space="preserve">a la presente resolución </w:t>
      </w:r>
      <w:r w:rsidR="00D874BC" w:rsidRPr="00D874BC">
        <w:rPr>
          <w:rFonts w:asciiTheme="minorHAnsi" w:eastAsia="Arial Unicode MS" w:hAnsiTheme="minorHAnsi" w:cs="Arial Unicode MS"/>
          <w:color w:val="000099"/>
        </w:rPr>
        <w:t>4 documentos en PDF sobre daños en cultivos por fenómenos naturales del período de 2012 a 2015</w:t>
      </w:r>
      <w:r w:rsidR="00D874BC">
        <w:rPr>
          <w:rFonts w:asciiTheme="minorHAnsi" w:eastAsia="Arial Unicode MS" w:hAnsiTheme="minorHAnsi" w:cs="Arial Unicode MS"/>
        </w:rPr>
        <w:t>.</w:t>
      </w:r>
    </w:p>
    <w:p w:rsidR="00314C57" w:rsidRPr="00D874BC" w:rsidRDefault="00C97D89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  <w:r>
        <w:rPr>
          <w:rFonts w:asciiTheme="minorHAnsi" w:eastAsia="Arial Unicode MS" w:hAnsiTheme="minorHAnsi" w:cs="Arial Unicode MS"/>
        </w:rPr>
        <w:t xml:space="preserve"> </w:t>
      </w:r>
    </w:p>
    <w:p w:rsidR="00D874BC" w:rsidRDefault="00D874BC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  <w:r w:rsidRPr="00D874BC">
        <w:rPr>
          <w:rFonts w:asciiTheme="minorHAnsi" w:eastAsia="Arial Unicode MS" w:hAnsiTheme="minorHAnsi" w:cs="Arial Unicode MS"/>
        </w:rPr>
        <w:t>La información sobre:</w:t>
      </w:r>
    </w:p>
    <w:p w:rsidR="00E40927" w:rsidRPr="00D874BC" w:rsidRDefault="00E40927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D874BC" w:rsidRDefault="00D874BC" w:rsidP="00D874B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874BC">
        <w:rPr>
          <w:rFonts w:asciiTheme="minorHAnsi" w:eastAsia="Arial Unicode MS" w:hAnsiTheme="minorHAnsi" w:cs="Arial Unicode MS"/>
          <w:color w:val="000099"/>
        </w:rPr>
        <w:t>Comportamiento mensual de precios al mayorista de maíz blanco y frijol (rojo de seda importado y nacional y frijol tinto o corriente nacional (precio promedio) serie histórica del 2010 al 2015</w:t>
      </w:r>
    </w:p>
    <w:p w:rsidR="00E40927" w:rsidRDefault="00E40927" w:rsidP="00E40927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E40927" w:rsidRDefault="00E40927" w:rsidP="00E40927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E40927" w:rsidRPr="00E40927" w:rsidRDefault="00E40927" w:rsidP="00E40927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D874BC" w:rsidRDefault="00D874BC" w:rsidP="00D874B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874BC">
        <w:rPr>
          <w:rFonts w:asciiTheme="minorHAnsi" w:eastAsia="Arial Unicode MS" w:hAnsiTheme="minorHAnsi" w:cs="Arial Unicode MS"/>
          <w:color w:val="000099"/>
        </w:rPr>
        <w:t>Comportamiento mensual de precios al mayorista de maíz amarillo (precio promedio) serie histórica del 2010 al 2015</w:t>
      </w:r>
    </w:p>
    <w:p w:rsidR="00E40927" w:rsidRDefault="00E40927" w:rsidP="00E40927">
      <w:pPr>
        <w:pStyle w:val="Prrafodelista"/>
        <w:spacing w:after="0" w:line="240" w:lineRule="auto"/>
        <w:ind w:left="705"/>
        <w:jc w:val="both"/>
        <w:rPr>
          <w:rFonts w:asciiTheme="minorHAnsi" w:eastAsia="Arial Unicode MS" w:hAnsiTheme="minorHAnsi" w:cs="Arial Unicode MS"/>
          <w:color w:val="000099"/>
        </w:rPr>
      </w:pPr>
    </w:p>
    <w:p w:rsidR="00D874BC" w:rsidRDefault="00D874BC" w:rsidP="00D874BC">
      <w:pPr>
        <w:pStyle w:val="Prrafodelista"/>
        <w:numPr>
          <w:ilvl w:val="0"/>
          <w:numId w:val="15"/>
        </w:numPr>
        <w:spacing w:line="240" w:lineRule="auto"/>
        <w:rPr>
          <w:color w:val="000099"/>
        </w:rPr>
      </w:pPr>
      <w:r w:rsidRPr="00D874BC">
        <w:rPr>
          <w:color w:val="000099"/>
        </w:rPr>
        <w:t>Importaciones y exportaciones por volumen mensual de frijoles y maíz. Serie histórica del 2010 al 2015. Por inciso arancelario</w:t>
      </w:r>
    </w:p>
    <w:p w:rsidR="00E40927" w:rsidRPr="00D874BC" w:rsidRDefault="00E40927" w:rsidP="00E40927">
      <w:pPr>
        <w:pStyle w:val="Prrafodelista"/>
        <w:spacing w:line="240" w:lineRule="auto"/>
        <w:ind w:left="705"/>
        <w:rPr>
          <w:color w:val="000099"/>
        </w:rPr>
      </w:pPr>
    </w:p>
    <w:p w:rsidR="00E40927" w:rsidRPr="00E40927" w:rsidRDefault="00D874BC" w:rsidP="00D874BC">
      <w:pPr>
        <w:pStyle w:val="Prrafodelista"/>
        <w:numPr>
          <w:ilvl w:val="0"/>
          <w:numId w:val="15"/>
        </w:numPr>
        <w:spacing w:line="240" w:lineRule="auto"/>
        <w:rPr>
          <w:rFonts w:asciiTheme="minorHAnsi" w:eastAsia="Arial Unicode MS" w:hAnsiTheme="minorHAnsi" w:cs="Arial Unicode MS"/>
          <w:color w:val="000099"/>
        </w:rPr>
      </w:pPr>
      <w:r w:rsidRPr="00E40927">
        <w:rPr>
          <w:color w:val="000099"/>
        </w:rPr>
        <w:t>Producción de frijol y maíz. Serie Histórica del 2010 al 201</w:t>
      </w:r>
      <w:r w:rsidR="00E40927" w:rsidRPr="00E40927">
        <w:rPr>
          <w:color w:val="000099"/>
        </w:rPr>
        <w:t>4</w:t>
      </w:r>
      <w:r w:rsidRPr="00E40927">
        <w:rPr>
          <w:color w:val="000099"/>
        </w:rPr>
        <w:t xml:space="preserve"> </w:t>
      </w:r>
    </w:p>
    <w:p w:rsidR="00D874BC" w:rsidRPr="00E40927" w:rsidRDefault="00D874BC" w:rsidP="00E40927">
      <w:pPr>
        <w:spacing w:line="240" w:lineRule="auto"/>
        <w:rPr>
          <w:rFonts w:asciiTheme="minorHAnsi" w:eastAsia="Arial Unicode MS" w:hAnsiTheme="minorHAnsi" w:cs="Arial Unicode MS"/>
        </w:rPr>
      </w:pPr>
      <w:r>
        <w:t>E</w:t>
      </w:r>
      <w:r w:rsidRPr="00E40927">
        <w:rPr>
          <w:rFonts w:asciiTheme="minorHAnsi" w:eastAsia="Arial Unicode MS" w:hAnsiTheme="minorHAnsi" w:cs="Arial Unicode MS"/>
        </w:rPr>
        <w:t>s información que según el art. 62 inciso 2º que la misma ya está disponible al público. Por lo tanto resuelve:</w:t>
      </w:r>
    </w:p>
    <w:p w:rsidR="00D874BC" w:rsidRPr="00D874BC" w:rsidRDefault="00D874BC" w:rsidP="00D874B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D874BC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D874BC" w:rsidRPr="00D874BC" w:rsidRDefault="00D874BC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D874BC" w:rsidRDefault="00D874BC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  <w:r w:rsidRPr="00D874BC">
        <w:rPr>
          <w:rFonts w:asciiTheme="minorHAnsi" w:eastAsia="Arial Unicode MS" w:hAnsiTheme="minorHAnsi" w:cs="Arial Unicode MS"/>
        </w:rPr>
        <w:t xml:space="preserve">Esta puede consultarse, adquirirse o reproducirse en la página web del MAG </w:t>
      </w:r>
      <w:r w:rsidRPr="00D874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D874BC">
        <w:rPr>
          <w:rFonts w:asciiTheme="minorHAnsi" w:eastAsia="Arial Unicode MS" w:hAnsiTheme="minorHAnsi" w:cs="Arial Unicode MS"/>
        </w:rPr>
        <w:t>, en las siguientes secciones:</w:t>
      </w:r>
    </w:p>
    <w:p w:rsidR="00D874BC" w:rsidRPr="00D874BC" w:rsidRDefault="00D874BC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D874BC" w:rsidRPr="009B3666" w:rsidRDefault="00D874BC" w:rsidP="009B3666">
      <w:pPr>
        <w:pStyle w:val="Prrafodelista"/>
        <w:numPr>
          <w:ilvl w:val="0"/>
          <w:numId w:val="19"/>
        </w:numPr>
        <w:spacing w:after="0" w:line="240" w:lineRule="auto"/>
        <w:rPr>
          <w:rFonts w:asciiTheme="minorHAnsi" w:eastAsia="Arial Unicode MS" w:hAnsiTheme="minorHAnsi" w:cs="Arial Unicode MS"/>
          <w:b/>
          <w:color w:val="000099"/>
        </w:rPr>
      </w:pPr>
      <w:r w:rsidRPr="009B3666">
        <w:rPr>
          <w:rFonts w:asciiTheme="minorHAnsi" w:eastAsia="Arial Unicode MS" w:hAnsiTheme="minorHAnsi" w:cs="Arial Unicode MS"/>
          <w:b/>
          <w:color w:val="000099"/>
        </w:rPr>
        <w:t>Servicios/Dirección General de Economía Agropecuaria:</w:t>
      </w:r>
    </w:p>
    <w:p w:rsidR="009B3666" w:rsidRPr="009B3666" w:rsidRDefault="009B3666" w:rsidP="009B3666">
      <w:pPr>
        <w:pStyle w:val="Prrafodelista"/>
        <w:spacing w:after="0" w:line="240" w:lineRule="auto"/>
        <w:ind w:left="1065"/>
        <w:rPr>
          <w:rFonts w:asciiTheme="minorHAnsi" w:eastAsia="Arial Unicode MS" w:hAnsiTheme="minorHAnsi" w:cs="Arial Unicode MS"/>
          <w:b/>
          <w:color w:val="000099"/>
        </w:rPr>
      </w:pPr>
    </w:p>
    <w:p w:rsidR="00D874BC" w:rsidRPr="009B3666" w:rsidRDefault="00D874BC" w:rsidP="009B3666">
      <w:pPr>
        <w:pStyle w:val="Prrafodelista"/>
        <w:numPr>
          <w:ilvl w:val="0"/>
          <w:numId w:val="18"/>
        </w:numPr>
        <w:spacing w:after="0" w:line="240" w:lineRule="auto"/>
        <w:rPr>
          <w:rFonts w:asciiTheme="minorHAnsi" w:eastAsia="Arial Unicode MS" w:hAnsiTheme="minorHAnsi" w:cs="Arial Unicode MS"/>
        </w:rPr>
      </w:pPr>
      <w:r w:rsidRPr="009B3666">
        <w:rPr>
          <w:rFonts w:asciiTheme="minorHAnsi" w:eastAsia="Arial Unicode MS" w:hAnsiTheme="minorHAnsi" w:cs="Arial Unicode MS"/>
        </w:rPr>
        <w:t>Precios</w:t>
      </w:r>
      <w:r w:rsidR="009B3666" w:rsidRPr="009B3666">
        <w:rPr>
          <w:rFonts w:asciiTheme="minorHAnsi" w:eastAsia="Arial Unicode MS" w:hAnsiTheme="minorHAnsi" w:cs="Arial Unicode MS"/>
        </w:rPr>
        <w:t xml:space="preserve">: </w:t>
      </w:r>
      <w:r w:rsidRPr="009B3666">
        <w:rPr>
          <w:rFonts w:asciiTheme="minorHAnsi" w:eastAsia="Arial Unicode MS" w:hAnsiTheme="minorHAnsi" w:cs="Arial Unicode MS"/>
        </w:rPr>
        <w:t>Área de estadísticas de precios de mercado</w:t>
      </w:r>
    </w:p>
    <w:p w:rsidR="00D874BC" w:rsidRPr="009B3666" w:rsidRDefault="00D874BC" w:rsidP="009B3666">
      <w:pPr>
        <w:pStyle w:val="Prrafodelista"/>
        <w:numPr>
          <w:ilvl w:val="0"/>
          <w:numId w:val="18"/>
        </w:numPr>
        <w:spacing w:after="0" w:line="240" w:lineRule="auto"/>
        <w:rPr>
          <w:rFonts w:asciiTheme="minorHAnsi" w:eastAsia="Arial Unicode MS" w:hAnsiTheme="minorHAnsi" w:cs="Arial Unicode MS"/>
        </w:rPr>
      </w:pPr>
      <w:r w:rsidRPr="009B3666">
        <w:rPr>
          <w:rFonts w:asciiTheme="minorHAnsi" w:eastAsia="Arial Unicode MS" w:hAnsiTheme="minorHAnsi" w:cs="Arial Unicode MS"/>
        </w:rPr>
        <w:t>Producción</w:t>
      </w:r>
      <w:r w:rsidR="009B3666" w:rsidRPr="009B3666">
        <w:rPr>
          <w:rFonts w:asciiTheme="minorHAnsi" w:eastAsia="Arial Unicode MS" w:hAnsiTheme="minorHAnsi" w:cs="Arial Unicode MS"/>
        </w:rPr>
        <w:t xml:space="preserve">: </w:t>
      </w:r>
      <w:r w:rsidRPr="009B3666">
        <w:rPr>
          <w:rFonts w:asciiTheme="minorHAnsi" w:eastAsia="Arial Unicode MS" w:hAnsiTheme="minorHAnsi" w:cs="Arial Unicode MS"/>
        </w:rPr>
        <w:t>Área de estadísticas de producción agropecuaria (Anuarios Agropecuarios)</w:t>
      </w:r>
    </w:p>
    <w:p w:rsidR="00D874BC" w:rsidRPr="00D874BC" w:rsidRDefault="00D874BC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D874BC" w:rsidRPr="00D874BC" w:rsidRDefault="00D874BC" w:rsidP="00D874BC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</w:rPr>
      </w:pPr>
      <w:r w:rsidRPr="00D874BC">
        <w:rPr>
          <w:rFonts w:asciiTheme="minorHAnsi" w:eastAsia="Arial Unicode MS" w:hAnsiTheme="minorHAnsi" w:cs="Arial Unicode MS"/>
          <w:b/>
          <w:color w:val="000099"/>
        </w:rPr>
        <w:t>2.</w:t>
      </w:r>
      <w:r w:rsidRPr="00D874BC">
        <w:rPr>
          <w:rFonts w:asciiTheme="minorHAnsi" w:eastAsia="Arial Unicode MS" w:hAnsiTheme="minorHAnsi" w:cs="Arial Unicode MS"/>
          <w:b/>
          <w:color w:val="000099"/>
        </w:rPr>
        <w:tab/>
        <w:t>Importació</w:t>
      </w:r>
      <w:r w:rsidR="00E40927">
        <w:rPr>
          <w:rFonts w:asciiTheme="minorHAnsi" w:eastAsia="Arial Unicode MS" w:hAnsiTheme="minorHAnsi" w:cs="Arial Unicode MS"/>
          <w:b/>
          <w:color w:val="000099"/>
        </w:rPr>
        <w:t>n/Autorizaciones Fitosanitarias (aquí aparecen los códigos arancelarios)</w:t>
      </w:r>
    </w:p>
    <w:p w:rsidR="009B3666" w:rsidRDefault="009B3666" w:rsidP="00D874B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874BC" w:rsidRDefault="00D874BC" w:rsidP="00D874B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874BC">
        <w:rPr>
          <w:rFonts w:asciiTheme="minorHAnsi" w:eastAsia="Arial Unicode MS" w:hAnsiTheme="minorHAnsi" w:cs="Arial Unicode MS"/>
        </w:rPr>
        <w:t xml:space="preserve">Buscar en el centro de la página principal de la web en la barra de las figuras y/o íconos de color blanco, específicamente el de un </w:t>
      </w:r>
      <w:r w:rsidRPr="00D874BC">
        <w:rPr>
          <w:rFonts w:asciiTheme="minorHAnsi" w:eastAsia="Arial Unicode MS" w:hAnsiTheme="minorHAnsi" w:cs="Arial Unicode MS"/>
          <w:b/>
          <w:color w:val="000099"/>
        </w:rPr>
        <w:t>insecto,</w:t>
      </w:r>
      <w:r w:rsidRPr="00D874BC">
        <w:rPr>
          <w:rFonts w:asciiTheme="minorHAnsi" w:eastAsia="Arial Unicode MS" w:hAnsiTheme="minorHAnsi" w:cs="Arial Unicode MS"/>
        </w:rPr>
        <w:t xml:space="preserve"> al ingresar al sitio aparece un cuadro que dice: Sistema de Información en Sanidad Agropecuaria, entrar a estadísticas y hacer la consulta escribiendo el nombre del producto (</w:t>
      </w:r>
      <w:r w:rsidRPr="00D874BC">
        <w:rPr>
          <w:rFonts w:asciiTheme="minorHAnsi" w:eastAsia="Arial Unicode MS" w:hAnsiTheme="minorHAnsi" w:cs="Arial Unicode MS"/>
          <w:b/>
          <w:color w:val="000099"/>
        </w:rPr>
        <w:t>se adjunta la imagen del cuadro de la web</w:t>
      </w:r>
      <w:r w:rsidRPr="00D874BC">
        <w:rPr>
          <w:rFonts w:asciiTheme="minorHAnsi" w:eastAsia="Arial Unicode MS" w:hAnsiTheme="minorHAnsi" w:cs="Arial Unicode MS"/>
        </w:rPr>
        <w:t xml:space="preserve">); o acceder a la siguiente dirección electrónica: </w:t>
      </w:r>
      <w:hyperlink r:id="rId8" w:history="1">
        <w:r w:rsidR="00A64424" w:rsidRPr="00BF7A7F">
          <w:rPr>
            <w:rStyle w:val="Hipervnculo"/>
            <w:rFonts w:asciiTheme="minorHAnsi" w:eastAsia="Arial Unicode MS" w:hAnsiTheme="minorHAnsi" w:cs="Arial Unicode MS"/>
          </w:rPr>
          <w:t>http://oas.mag.gob.sv/sisa/tramites.jsp</w:t>
        </w:r>
      </w:hyperlink>
    </w:p>
    <w:p w:rsidR="00A64424" w:rsidRDefault="00A64424" w:rsidP="00D874B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927" w:rsidRPr="00E40927" w:rsidRDefault="00A64424" w:rsidP="00E4092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Para mayor información sobre </w:t>
      </w:r>
      <w:r w:rsidRPr="00E40927">
        <w:rPr>
          <w:rFonts w:asciiTheme="minorHAnsi" w:eastAsia="Arial Unicode MS" w:hAnsiTheme="minorHAnsi" w:cs="Arial Unicode MS"/>
          <w:b/>
        </w:rPr>
        <w:t xml:space="preserve">EXPORTACIONES </w:t>
      </w:r>
      <w:r>
        <w:rPr>
          <w:rFonts w:asciiTheme="minorHAnsi" w:eastAsia="Arial Unicode MS" w:hAnsiTheme="minorHAnsi" w:cs="Arial Unicode MS"/>
        </w:rPr>
        <w:t xml:space="preserve">consultar al </w:t>
      </w:r>
      <w:r w:rsidRPr="009B3666">
        <w:rPr>
          <w:rFonts w:asciiTheme="minorHAnsi" w:eastAsia="Arial Unicode MS" w:hAnsiTheme="minorHAnsi" w:cs="Arial Unicode MS"/>
          <w:b/>
          <w:color w:val="000099"/>
        </w:rPr>
        <w:t>Banco Central de Reserva-BCR</w:t>
      </w:r>
      <w:r>
        <w:rPr>
          <w:rFonts w:asciiTheme="minorHAnsi" w:eastAsia="Arial Unicode MS" w:hAnsiTheme="minorHAnsi" w:cs="Arial Unicode MS"/>
        </w:rPr>
        <w:t>, contactar a:</w:t>
      </w:r>
      <w:r w:rsidR="00E40927">
        <w:rPr>
          <w:rFonts w:asciiTheme="minorHAnsi" w:eastAsia="Arial Unicode MS" w:hAnsiTheme="minorHAnsi" w:cs="Arial Unicode MS"/>
        </w:rPr>
        <w:t xml:space="preserve"> </w:t>
      </w:r>
      <w:r w:rsidR="00E40927" w:rsidRPr="00E40927">
        <w:rPr>
          <w:rFonts w:asciiTheme="minorHAnsi" w:eastAsia="Arial Unicode MS" w:hAnsiTheme="minorHAnsi" w:cs="Arial Unicode MS"/>
          <w:color w:val="000099"/>
        </w:rPr>
        <w:t xml:space="preserve">Oficial de Información: Flor </w:t>
      </w:r>
      <w:proofErr w:type="spellStart"/>
      <w:r w:rsidR="00E40927" w:rsidRPr="00E40927">
        <w:rPr>
          <w:rFonts w:asciiTheme="minorHAnsi" w:eastAsia="Arial Unicode MS" w:hAnsiTheme="minorHAnsi" w:cs="Arial Unicode MS"/>
          <w:color w:val="000099"/>
        </w:rPr>
        <w:t>Idania</w:t>
      </w:r>
      <w:proofErr w:type="spellEnd"/>
      <w:r w:rsidR="00E40927" w:rsidRPr="00E40927">
        <w:rPr>
          <w:rFonts w:asciiTheme="minorHAnsi" w:eastAsia="Arial Unicode MS" w:hAnsiTheme="minorHAnsi" w:cs="Arial Unicode MS"/>
          <w:color w:val="000099"/>
        </w:rPr>
        <w:t xml:space="preserve"> Romero de Fernández </w:t>
      </w:r>
      <w:r w:rsidR="00E40927" w:rsidRPr="00E40927">
        <w:rPr>
          <w:rFonts w:asciiTheme="minorHAnsi" w:eastAsia="Arial Unicode MS" w:hAnsiTheme="minorHAnsi" w:cs="Arial Unicode MS"/>
        </w:rPr>
        <w:t>Edificio BCR, Alameda Juan Pablo II, entre 15 y 17 Av. Norte, Planta Principal</w:t>
      </w:r>
      <w:r w:rsidR="00E40927">
        <w:rPr>
          <w:rFonts w:asciiTheme="minorHAnsi" w:eastAsia="Arial Unicode MS" w:hAnsiTheme="minorHAnsi" w:cs="Arial Unicode MS"/>
        </w:rPr>
        <w:t>, correo electrónico:</w:t>
      </w:r>
      <w:r w:rsidR="00E40927" w:rsidRPr="00E40927">
        <w:rPr>
          <w:rFonts w:asciiTheme="minorHAnsi" w:eastAsia="Arial Unicode MS" w:hAnsiTheme="minorHAnsi" w:cs="Arial Unicode MS"/>
        </w:rPr>
        <w:t xml:space="preserve"> </w:t>
      </w:r>
      <w:r w:rsidR="00E40927" w:rsidRPr="00E40927">
        <w:rPr>
          <w:rFonts w:asciiTheme="minorHAnsi" w:eastAsia="Arial Unicode MS" w:hAnsiTheme="minorHAnsi" w:cs="Arial Unicode MS"/>
          <w:b/>
          <w:color w:val="000099"/>
        </w:rPr>
        <w:t>oficial.informacion@bcr.gob.sv</w:t>
      </w:r>
      <w:r w:rsidR="00E40927" w:rsidRPr="00E40927">
        <w:rPr>
          <w:rFonts w:asciiTheme="minorHAnsi" w:eastAsia="Arial Unicode MS" w:hAnsiTheme="minorHAnsi" w:cs="Arial Unicode MS"/>
        </w:rPr>
        <w:t xml:space="preserve">, </w:t>
      </w:r>
      <w:r w:rsidR="00E40927">
        <w:rPr>
          <w:rFonts w:asciiTheme="minorHAnsi" w:eastAsia="Arial Unicode MS" w:hAnsiTheme="minorHAnsi" w:cs="Arial Unicode MS"/>
        </w:rPr>
        <w:t>t</w:t>
      </w:r>
      <w:r w:rsidR="00E40927" w:rsidRPr="00E40927">
        <w:rPr>
          <w:rFonts w:asciiTheme="minorHAnsi" w:eastAsia="Arial Unicode MS" w:hAnsiTheme="minorHAnsi" w:cs="Arial Unicode MS"/>
        </w:rPr>
        <w:t>eléfono: 2281-8030 o al 2281-8533 para consultar los requisitos de exportación a nivel nacional.</w:t>
      </w:r>
    </w:p>
    <w:p w:rsidR="009B3666" w:rsidRDefault="009B3666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br w:type="page"/>
      </w:r>
    </w:p>
    <w:p w:rsidR="00E40927" w:rsidRDefault="00E40927" w:rsidP="00E4092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B3666" w:rsidRPr="00E40927" w:rsidRDefault="009B3666" w:rsidP="00E4092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3E5914" w:rsidRDefault="00113F89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>a información sobre</w:t>
      </w:r>
      <w:r w:rsidR="00E40927">
        <w:rPr>
          <w:rFonts w:asciiTheme="minorHAnsi" w:eastAsia="Arial Unicode MS" w:hAnsiTheme="minorHAnsi" w:cs="Arial Unicode MS"/>
        </w:rPr>
        <w:t xml:space="preserve">: </w:t>
      </w:r>
      <w:r w:rsidR="00E40927">
        <w:rPr>
          <w:rFonts w:asciiTheme="minorHAnsi" w:eastAsia="Arial Unicode MS" w:hAnsiTheme="minorHAnsi" w:cs="Arial Unicode MS"/>
          <w:i/>
          <w:color w:val="000099"/>
        </w:rPr>
        <w:t>pr</w:t>
      </w:r>
      <w:r w:rsidR="00E40927" w:rsidRPr="00E40927">
        <w:rPr>
          <w:rFonts w:asciiTheme="minorHAnsi" w:eastAsia="Arial Unicode MS" w:hAnsiTheme="minorHAnsi" w:cs="Arial Unicode MS"/>
          <w:i/>
          <w:color w:val="000099"/>
        </w:rPr>
        <w:t xml:space="preserve">oducción de maíz y frijol del año 2015, </w:t>
      </w:r>
      <w:r w:rsidR="00E40927">
        <w:rPr>
          <w:rFonts w:asciiTheme="minorHAnsi" w:eastAsia="Arial Unicode MS" w:hAnsiTheme="minorHAnsi" w:cs="Arial Unicode MS"/>
          <w:i/>
          <w:color w:val="000099"/>
        </w:rPr>
        <w:t>p</w:t>
      </w:r>
      <w:r w:rsidR="00E40927" w:rsidRPr="00E40927">
        <w:rPr>
          <w:rFonts w:asciiTheme="minorHAnsi" w:eastAsia="Arial Unicode MS" w:hAnsiTheme="minorHAnsi" w:cs="Arial Unicode MS"/>
          <w:i/>
          <w:color w:val="000099"/>
        </w:rPr>
        <w:t>royecci</w:t>
      </w:r>
      <w:r w:rsidR="00E40927">
        <w:rPr>
          <w:rFonts w:asciiTheme="minorHAnsi" w:eastAsia="Arial Unicode MS" w:hAnsiTheme="minorHAnsi" w:cs="Arial Unicode MS"/>
          <w:i/>
          <w:color w:val="000099"/>
        </w:rPr>
        <w:t xml:space="preserve">ón de producción del </w:t>
      </w:r>
      <w:r w:rsidR="00E40927" w:rsidRPr="00E40927">
        <w:rPr>
          <w:rFonts w:asciiTheme="minorHAnsi" w:eastAsia="Arial Unicode MS" w:hAnsiTheme="minorHAnsi" w:cs="Arial Unicode MS"/>
          <w:i/>
          <w:color w:val="000099"/>
        </w:rPr>
        <w:t xml:space="preserve">año 2016, y </w:t>
      </w:r>
      <w:r w:rsidR="0022627F" w:rsidRPr="00E40927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E40927" w:rsidRPr="00E40927">
        <w:rPr>
          <w:rFonts w:asciiTheme="minorHAnsi" w:eastAsia="Arial Unicode MS" w:hAnsiTheme="minorHAnsi" w:cs="Arial Unicode MS"/>
          <w:i/>
          <w:color w:val="000099"/>
        </w:rPr>
        <w:t>cuadros de contingentes de importaciones asignadas e importadas por mes o por año de frijoles y maíz,</w:t>
      </w:r>
      <w:r w:rsidR="00E40927">
        <w:rPr>
          <w:rFonts w:asciiTheme="minorHAnsi" w:eastAsia="Arial Unicode MS" w:hAnsiTheme="minorHAnsi" w:cs="Arial Unicode MS"/>
        </w:rPr>
        <w:t xml:space="preserve"> </w:t>
      </w:r>
      <w:r w:rsidR="0022627F" w:rsidRPr="0022627F">
        <w:rPr>
          <w:rFonts w:asciiTheme="minorHAnsi" w:eastAsia="Arial Unicode MS" w:hAnsiTheme="minorHAnsi" w:cs="Arial Unicode MS"/>
        </w:rPr>
        <w:t xml:space="preserve">se estudió lo solicitado </w:t>
      </w:r>
      <w:r w:rsidR="00EF7AD3" w:rsidRPr="003E5914">
        <w:rPr>
          <w:rFonts w:asciiTheme="minorHAnsi" w:eastAsia="Arial Unicode MS" w:hAnsiTheme="minorHAnsi" w:cs="Arial Unicode MS"/>
        </w:rPr>
        <w:t xml:space="preserve">y realizado una búsqueda de la información en el área respectiva no siendo posible localizarla en nuestros registros, </w:t>
      </w:r>
      <w:r w:rsidR="00EF7AD3" w:rsidRPr="003E5914">
        <w:rPr>
          <w:rFonts w:asciiTheme="minorHAnsi" w:eastAsia="Arial Unicode MS" w:hAnsiTheme="minorHAnsi" w:cs="Arial Unicode MS"/>
          <w:color w:val="C00000"/>
        </w:rPr>
        <w:t xml:space="preserve">porque este </w:t>
      </w:r>
      <w:r w:rsidR="00E40927">
        <w:rPr>
          <w:rFonts w:asciiTheme="minorHAnsi" w:eastAsia="Arial Unicode MS" w:hAnsiTheme="minorHAnsi" w:cs="Arial Unicode MS"/>
          <w:color w:val="C00000"/>
        </w:rPr>
        <w:t>m</w:t>
      </w:r>
      <w:r w:rsidR="00EF7AD3" w:rsidRPr="003E5914">
        <w:rPr>
          <w:rFonts w:asciiTheme="minorHAnsi" w:eastAsia="Arial Unicode MS" w:hAnsiTheme="minorHAnsi" w:cs="Arial Unicode MS"/>
          <w:color w:val="C00000"/>
        </w:rPr>
        <w:t xml:space="preserve">inisterio </w:t>
      </w:r>
      <w:r w:rsidR="00CF668F" w:rsidRPr="003E5914">
        <w:rPr>
          <w:rFonts w:asciiTheme="minorHAnsi" w:eastAsia="Arial Unicode MS" w:hAnsiTheme="minorHAnsi" w:cs="Arial Unicode MS"/>
          <w:color w:val="C00000"/>
        </w:rPr>
        <w:t xml:space="preserve">no </w:t>
      </w:r>
      <w:r w:rsidR="00B554F1">
        <w:rPr>
          <w:rFonts w:asciiTheme="minorHAnsi" w:eastAsia="Arial Unicode MS" w:hAnsiTheme="minorHAnsi" w:cs="Arial Unicode MS"/>
          <w:color w:val="C00000"/>
        </w:rPr>
        <w:t>registra dicha información</w:t>
      </w:r>
      <w:r w:rsidR="00EF7AD3" w:rsidRPr="003E5914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F668F" w:rsidRPr="007B46B6" w:rsidRDefault="00CF668F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D874BC" w:rsidRDefault="00D874BC" w:rsidP="002902B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F7AD3" w:rsidRPr="007606A5" w:rsidRDefault="002811CB" w:rsidP="002902B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606A5">
        <w:rPr>
          <w:rFonts w:asciiTheme="minorHAnsi" w:eastAsia="Arial Unicode MS" w:hAnsiTheme="minorHAnsi" w:cs="Arial Unicode MS"/>
          <w:b/>
          <w:color w:val="000099"/>
        </w:rPr>
        <w:t>NO ENTREGAR</w:t>
      </w:r>
      <w:r w:rsidR="00EF7AD3" w:rsidRPr="007606A5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</w:p>
    <w:p w:rsidR="007606A5" w:rsidRDefault="007606A5" w:rsidP="002902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</w:p>
    <w:sectPr w:rsidR="007606A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B39" w:rsidRDefault="00127B39" w:rsidP="00F425A5">
      <w:pPr>
        <w:spacing w:after="0" w:line="240" w:lineRule="auto"/>
      </w:pPr>
      <w:r>
        <w:separator/>
      </w:r>
    </w:p>
  </w:endnote>
  <w:endnote w:type="continuationSeparator" w:id="0">
    <w:p w:rsidR="00127B39" w:rsidRDefault="00127B3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79" w:rsidRDefault="00411479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411479" w:rsidRDefault="004114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1A0DD7" wp14:editId="7391C6D2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1479" w:rsidRPr="00C1337B" w:rsidRDefault="004C65E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411479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411479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411479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411479" w:rsidRPr="006A4190" w:rsidRDefault="0041147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411479" w:rsidRPr="006A4190" w:rsidRDefault="00411479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11479" w:rsidRDefault="00411479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411479" w:rsidRPr="007B46B6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411479" w:rsidRPr="0067757F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8775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8775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411479" w:rsidRPr="001A48CE" w:rsidRDefault="0041147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A0DD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411479" w:rsidRPr="00C1337B" w:rsidRDefault="004C65E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411479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411479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411479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411479" w:rsidRPr="006A4190" w:rsidRDefault="0041147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411479" w:rsidRPr="006A4190" w:rsidRDefault="00411479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11479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411479" w:rsidRPr="007B46B6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411479" w:rsidRPr="0067757F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8775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8775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411479" w:rsidRPr="001A48CE" w:rsidRDefault="00411479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A855EB3" wp14:editId="298ECEF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B39" w:rsidRDefault="00127B39" w:rsidP="00F425A5">
      <w:pPr>
        <w:spacing w:after="0" w:line="240" w:lineRule="auto"/>
      </w:pPr>
      <w:r>
        <w:separator/>
      </w:r>
    </w:p>
  </w:footnote>
  <w:footnote w:type="continuationSeparator" w:id="0">
    <w:p w:rsidR="00127B39" w:rsidRDefault="00127B3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79" w:rsidRPr="006A4190" w:rsidRDefault="0041147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01D180" wp14:editId="3ECF2478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BB6EAEF" wp14:editId="235F966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E6D00"/>
    <w:multiLevelType w:val="hybridMultilevel"/>
    <w:tmpl w:val="BA364C5C"/>
    <w:lvl w:ilvl="0" w:tplc="E3224FC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04352"/>
    <w:multiLevelType w:val="hybridMultilevel"/>
    <w:tmpl w:val="C8F04C5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05473"/>
    <w:multiLevelType w:val="hybridMultilevel"/>
    <w:tmpl w:val="1D2EBE8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33FA8"/>
    <w:multiLevelType w:val="hybridMultilevel"/>
    <w:tmpl w:val="ACF0F298"/>
    <w:lvl w:ilvl="0" w:tplc="FDE852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A043F3"/>
    <w:multiLevelType w:val="hybridMultilevel"/>
    <w:tmpl w:val="157A357E"/>
    <w:lvl w:ilvl="0" w:tplc="E3224FC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F958C4"/>
    <w:multiLevelType w:val="hybridMultilevel"/>
    <w:tmpl w:val="54D614AA"/>
    <w:lvl w:ilvl="0" w:tplc="2DCA02BE">
      <w:start w:val="6"/>
      <w:numFmt w:val="bullet"/>
      <w:lvlText w:val="•"/>
      <w:lvlJc w:val="left"/>
      <w:pPr>
        <w:ind w:left="1065" w:hanging="705"/>
      </w:pPr>
      <w:rPr>
        <w:rFonts w:ascii="Calibri" w:eastAsia="Arial Unicode MS" w:hAnsi="Calibri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835F9"/>
    <w:multiLevelType w:val="hybridMultilevel"/>
    <w:tmpl w:val="96CC7E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30045"/>
    <w:multiLevelType w:val="hybridMultilevel"/>
    <w:tmpl w:val="0BAC2E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E95169"/>
    <w:multiLevelType w:val="hybridMultilevel"/>
    <w:tmpl w:val="EBD04BF4"/>
    <w:lvl w:ilvl="0" w:tplc="E3224FC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B525A6"/>
    <w:multiLevelType w:val="hybridMultilevel"/>
    <w:tmpl w:val="0010E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D359C"/>
    <w:multiLevelType w:val="hybridMultilevel"/>
    <w:tmpl w:val="8F008A56"/>
    <w:lvl w:ilvl="0" w:tplc="2DCA02BE">
      <w:start w:val="6"/>
      <w:numFmt w:val="bullet"/>
      <w:lvlText w:val="•"/>
      <w:lvlJc w:val="left"/>
      <w:pPr>
        <w:ind w:left="1065" w:hanging="705"/>
      </w:pPr>
      <w:rPr>
        <w:rFonts w:ascii="Calibri" w:eastAsia="Arial Unicode MS" w:hAnsi="Calibri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91A91"/>
    <w:multiLevelType w:val="hybridMultilevel"/>
    <w:tmpl w:val="D8B6675A"/>
    <w:lvl w:ilvl="0" w:tplc="E3224F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5662D"/>
    <w:multiLevelType w:val="hybridMultilevel"/>
    <w:tmpl w:val="7C74DAEE"/>
    <w:lvl w:ilvl="0" w:tplc="E3224FC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9244D9"/>
    <w:multiLevelType w:val="hybridMultilevel"/>
    <w:tmpl w:val="F35E11E8"/>
    <w:lvl w:ilvl="0" w:tplc="E3224F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75A6D"/>
    <w:multiLevelType w:val="hybridMultilevel"/>
    <w:tmpl w:val="C1A21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45E11"/>
    <w:multiLevelType w:val="hybridMultilevel"/>
    <w:tmpl w:val="8F7C2DF4"/>
    <w:lvl w:ilvl="0" w:tplc="E3224F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8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17"/>
  </w:num>
  <w:num w:numId="15">
    <w:abstractNumId w:val="1"/>
  </w:num>
  <w:num w:numId="16">
    <w:abstractNumId w:val="8"/>
  </w:num>
  <w:num w:numId="17">
    <w:abstractNumId w:val="13"/>
  </w:num>
  <w:num w:numId="18">
    <w:abstractNumId w:val="7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7B39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747CF"/>
    <w:rsid w:val="002809EB"/>
    <w:rsid w:val="002811CB"/>
    <w:rsid w:val="00281387"/>
    <w:rsid w:val="00284857"/>
    <w:rsid w:val="00284D32"/>
    <w:rsid w:val="002902B4"/>
    <w:rsid w:val="00295856"/>
    <w:rsid w:val="002A328B"/>
    <w:rsid w:val="002B67EC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6E1B"/>
    <w:rsid w:val="003304C2"/>
    <w:rsid w:val="003319B1"/>
    <w:rsid w:val="00333F28"/>
    <w:rsid w:val="0033497B"/>
    <w:rsid w:val="00336995"/>
    <w:rsid w:val="00337D49"/>
    <w:rsid w:val="00342A31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D25F7"/>
    <w:rsid w:val="003E5914"/>
    <w:rsid w:val="003E7751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92D49"/>
    <w:rsid w:val="00494B6F"/>
    <w:rsid w:val="004958DF"/>
    <w:rsid w:val="004A27E4"/>
    <w:rsid w:val="004A65D2"/>
    <w:rsid w:val="004B3325"/>
    <w:rsid w:val="004B3E10"/>
    <w:rsid w:val="004B6715"/>
    <w:rsid w:val="004C65EE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758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501F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1A6A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6A5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0D19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674"/>
    <w:rsid w:val="0090498A"/>
    <w:rsid w:val="009057D9"/>
    <w:rsid w:val="00912E45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666"/>
    <w:rsid w:val="009B3B6A"/>
    <w:rsid w:val="009B460F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424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6E9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97D89"/>
    <w:rsid w:val="00CA34A6"/>
    <w:rsid w:val="00CA5720"/>
    <w:rsid w:val="00CA622D"/>
    <w:rsid w:val="00CA6403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874BC"/>
    <w:rsid w:val="00D91AE0"/>
    <w:rsid w:val="00D91DB8"/>
    <w:rsid w:val="00D95AF5"/>
    <w:rsid w:val="00DA19FE"/>
    <w:rsid w:val="00DB5106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3FE"/>
    <w:rsid w:val="00E144F6"/>
    <w:rsid w:val="00E2659E"/>
    <w:rsid w:val="00E36D6A"/>
    <w:rsid w:val="00E40927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C71BB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56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2D85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88AC6B29-43A5-4C06-95A5-10E4FEF7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s.mag.gob.sv/sisa/tramites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5355F-A353-4724-BC54-781250B2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14</cp:revision>
  <cp:lastPrinted>2015-12-04T22:17:00Z</cp:lastPrinted>
  <dcterms:created xsi:type="dcterms:W3CDTF">2015-12-04T21:43:00Z</dcterms:created>
  <dcterms:modified xsi:type="dcterms:W3CDTF">2016-02-29T05:38:00Z</dcterms:modified>
</cp:coreProperties>
</file>