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4E06EC" w:rsidRDefault="004E06EC" w:rsidP="004E06E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4E06EC" w:rsidRDefault="004E06EC" w:rsidP="007D0A7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4350FB" w:rsidRDefault="00714AA6" w:rsidP="007D0A7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4350FB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4350FB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A134EC" w:rsidRPr="004350FB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E90D6D">
        <w:rPr>
          <w:rFonts w:asciiTheme="minorHAnsi" w:eastAsia="Arial Unicode MS" w:hAnsiTheme="minorHAnsi" w:cs="Arial Unicode MS"/>
          <w:b/>
          <w:color w:val="000099"/>
          <w:sz w:val="28"/>
        </w:rPr>
        <w:t>92</w:t>
      </w:r>
    </w:p>
    <w:p w:rsidR="0031141E" w:rsidRPr="003E5914" w:rsidRDefault="0031141E" w:rsidP="007D0A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708B7" w:rsidRDefault="00714AA6" w:rsidP="007D0A7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4C727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4C7273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4C7273">
        <w:rPr>
          <w:rFonts w:asciiTheme="minorHAnsi" w:eastAsia="Arial Unicode MS" w:hAnsiTheme="minorHAnsi" w:cs="Arial Unicode MS"/>
          <w:sz w:val="24"/>
        </w:rPr>
        <w:t xml:space="preserve">a las </w:t>
      </w:r>
      <w:r w:rsidR="00E90D6D">
        <w:rPr>
          <w:rFonts w:asciiTheme="minorHAnsi" w:eastAsia="Arial Unicode MS" w:hAnsiTheme="minorHAnsi" w:cs="Arial Unicode MS"/>
          <w:color w:val="000099"/>
          <w:sz w:val="24"/>
        </w:rPr>
        <w:t xml:space="preserve">diecisiete 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A356B9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día </w:t>
      </w:r>
      <w:r w:rsidR="00E90D6D">
        <w:rPr>
          <w:rFonts w:asciiTheme="minorHAnsi" w:eastAsia="Arial Unicode MS" w:hAnsiTheme="minorHAnsi" w:cs="Arial Unicode MS"/>
          <w:color w:val="000099"/>
          <w:sz w:val="24"/>
        </w:rPr>
        <w:t xml:space="preserve">veinte 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A356B9" w:rsidRPr="004C7273">
        <w:rPr>
          <w:rFonts w:asciiTheme="minorHAnsi" w:eastAsia="Arial Unicode MS" w:hAnsiTheme="minorHAnsi" w:cs="Arial Unicode MS"/>
          <w:color w:val="000099"/>
          <w:sz w:val="24"/>
        </w:rPr>
        <w:t>noviembre</w:t>
      </w:r>
      <w:r w:rsidR="005D78F6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A356B9" w:rsidRPr="004C7273">
        <w:rPr>
          <w:rFonts w:asciiTheme="minorHAnsi" w:eastAsia="Arial Unicode MS" w:hAnsiTheme="minorHAnsi" w:cs="Arial Unicode MS"/>
          <w:color w:val="000099"/>
          <w:sz w:val="24"/>
        </w:rPr>
        <w:t>dos mil quince</w:t>
      </w:r>
      <w:r w:rsidRPr="004C727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4C7273">
        <w:rPr>
          <w:rFonts w:asciiTheme="minorHAnsi" w:eastAsia="Arial Unicode MS" w:hAnsiTheme="minorHAnsi" w:cs="Arial Unicode MS"/>
          <w:sz w:val="24"/>
        </w:rPr>
        <w:t xml:space="preserve"> </w:t>
      </w:r>
      <w:r w:rsidRPr="004C727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03B93" w:rsidRPr="004C7273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E90D6D">
        <w:rPr>
          <w:rFonts w:asciiTheme="minorHAnsi" w:eastAsia="Arial Unicode MS" w:hAnsiTheme="minorHAnsi" w:cs="Arial Unicode MS"/>
          <w:b/>
          <w:color w:val="000099"/>
          <w:sz w:val="24"/>
        </w:rPr>
        <w:t>92</w:t>
      </w:r>
      <w:r w:rsidR="00E757D8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4C7273">
        <w:rPr>
          <w:rFonts w:asciiTheme="minorHAnsi" w:eastAsia="Arial Unicode MS" w:hAnsiTheme="minorHAnsi" w:cs="Arial Unicode MS"/>
          <w:sz w:val="24"/>
        </w:rPr>
        <w:t>sobre:</w:t>
      </w:r>
    </w:p>
    <w:p w:rsidR="00E90D6D" w:rsidRPr="007D0A78" w:rsidRDefault="00E90D6D" w:rsidP="007D0A78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4"/>
        </w:rPr>
      </w:pPr>
    </w:p>
    <w:p w:rsidR="00E90D6D" w:rsidRPr="007D0A78" w:rsidRDefault="00E90D6D" w:rsidP="007D0A78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99"/>
        </w:rPr>
      </w:pPr>
      <w:r w:rsidRPr="007D0A78">
        <w:rPr>
          <w:rFonts w:asciiTheme="minorHAnsi" w:hAnsiTheme="minorHAnsi" w:cstheme="minorHAnsi"/>
          <w:b/>
          <w:color w:val="000099"/>
        </w:rPr>
        <w:t>Existe algún permiso para ingresar al país PROBIÓTICOS a base de microorganismos (</w:t>
      </w:r>
      <w:proofErr w:type="spellStart"/>
      <w:r w:rsidRPr="007D0A78">
        <w:rPr>
          <w:rFonts w:asciiTheme="minorHAnsi" w:hAnsiTheme="minorHAnsi" w:cstheme="minorHAnsi"/>
          <w:b/>
          <w:color w:val="000099"/>
        </w:rPr>
        <w:t>Bacillus</w:t>
      </w:r>
      <w:proofErr w:type="spellEnd"/>
      <w:r w:rsidRPr="007D0A78">
        <w:rPr>
          <w:rFonts w:asciiTheme="minorHAnsi" w:hAnsiTheme="minorHAnsi" w:cstheme="minorHAnsi"/>
          <w:b/>
          <w:color w:val="000099"/>
        </w:rPr>
        <w:t xml:space="preserve"> </w:t>
      </w:r>
      <w:proofErr w:type="spellStart"/>
      <w:r w:rsidRPr="007D0A78">
        <w:rPr>
          <w:rFonts w:asciiTheme="minorHAnsi" w:hAnsiTheme="minorHAnsi" w:cstheme="minorHAnsi"/>
          <w:b/>
          <w:color w:val="000099"/>
        </w:rPr>
        <w:t>sp</w:t>
      </w:r>
      <w:proofErr w:type="spellEnd"/>
      <w:r w:rsidRPr="007D0A78">
        <w:rPr>
          <w:rFonts w:asciiTheme="minorHAnsi" w:hAnsiTheme="minorHAnsi" w:cstheme="minorHAnsi"/>
          <w:b/>
          <w:color w:val="000099"/>
        </w:rPr>
        <w:t xml:space="preserve">., </w:t>
      </w:r>
      <w:proofErr w:type="spellStart"/>
      <w:r w:rsidRPr="007D0A78">
        <w:rPr>
          <w:rFonts w:asciiTheme="minorHAnsi" w:hAnsiTheme="minorHAnsi" w:cstheme="minorHAnsi"/>
          <w:b/>
          <w:color w:val="000099"/>
        </w:rPr>
        <w:t>Enterococcus</w:t>
      </w:r>
      <w:proofErr w:type="spellEnd"/>
      <w:r w:rsidRPr="007D0A78">
        <w:rPr>
          <w:rFonts w:asciiTheme="minorHAnsi" w:hAnsiTheme="minorHAnsi" w:cstheme="minorHAnsi"/>
          <w:b/>
          <w:color w:val="000099"/>
        </w:rPr>
        <w:t xml:space="preserve"> </w:t>
      </w:r>
      <w:proofErr w:type="spellStart"/>
      <w:r w:rsidRPr="007D0A78">
        <w:rPr>
          <w:rFonts w:asciiTheme="minorHAnsi" w:hAnsiTheme="minorHAnsi" w:cstheme="minorHAnsi"/>
          <w:b/>
          <w:color w:val="000099"/>
        </w:rPr>
        <w:t>sp</w:t>
      </w:r>
      <w:proofErr w:type="spellEnd"/>
      <w:r w:rsidRPr="007D0A78">
        <w:rPr>
          <w:rFonts w:asciiTheme="minorHAnsi" w:hAnsiTheme="minorHAnsi" w:cstheme="minorHAnsi"/>
          <w:b/>
          <w:color w:val="000099"/>
        </w:rPr>
        <w:t xml:space="preserve">., </w:t>
      </w:r>
      <w:proofErr w:type="spellStart"/>
      <w:r w:rsidRPr="007D0A78">
        <w:rPr>
          <w:rFonts w:asciiTheme="minorHAnsi" w:hAnsiTheme="minorHAnsi" w:cstheme="minorHAnsi"/>
          <w:b/>
          <w:color w:val="000099"/>
        </w:rPr>
        <w:t>Pediococcus</w:t>
      </w:r>
      <w:proofErr w:type="spellEnd"/>
      <w:r w:rsidRPr="007D0A78">
        <w:rPr>
          <w:rFonts w:asciiTheme="minorHAnsi" w:hAnsiTheme="minorHAnsi" w:cstheme="minorHAnsi"/>
          <w:b/>
          <w:color w:val="000099"/>
        </w:rPr>
        <w:t xml:space="preserve"> </w:t>
      </w:r>
      <w:proofErr w:type="spellStart"/>
      <w:r w:rsidRPr="007D0A78">
        <w:rPr>
          <w:rFonts w:asciiTheme="minorHAnsi" w:hAnsiTheme="minorHAnsi" w:cstheme="minorHAnsi"/>
          <w:b/>
          <w:color w:val="000099"/>
        </w:rPr>
        <w:t>sp</w:t>
      </w:r>
      <w:proofErr w:type="spellEnd"/>
      <w:r w:rsidRPr="007D0A78">
        <w:rPr>
          <w:rFonts w:asciiTheme="minorHAnsi" w:hAnsiTheme="minorHAnsi" w:cstheme="minorHAnsi"/>
          <w:b/>
          <w:color w:val="000099"/>
        </w:rPr>
        <w:t xml:space="preserve">.  </w:t>
      </w:r>
      <w:proofErr w:type="gramStart"/>
      <w:r w:rsidRPr="007D0A78">
        <w:rPr>
          <w:rFonts w:asciiTheme="minorHAnsi" w:hAnsiTheme="minorHAnsi" w:cstheme="minorHAnsi"/>
          <w:b/>
          <w:color w:val="000099"/>
        </w:rPr>
        <w:t>y</w:t>
      </w:r>
      <w:proofErr w:type="gramEnd"/>
      <w:r w:rsidRPr="007D0A78">
        <w:rPr>
          <w:rFonts w:asciiTheme="minorHAnsi" w:hAnsiTheme="minorHAnsi" w:cstheme="minorHAnsi"/>
          <w:b/>
          <w:color w:val="000099"/>
        </w:rPr>
        <w:t xml:space="preserve"> </w:t>
      </w:r>
      <w:proofErr w:type="spellStart"/>
      <w:r w:rsidRPr="007D0A78">
        <w:rPr>
          <w:rFonts w:asciiTheme="minorHAnsi" w:hAnsiTheme="minorHAnsi" w:cstheme="minorHAnsi"/>
          <w:b/>
          <w:color w:val="000099"/>
        </w:rPr>
        <w:t>Lactobacillus</w:t>
      </w:r>
      <w:proofErr w:type="spellEnd"/>
      <w:r w:rsidRPr="007D0A78">
        <w:rPr>
          <w:rFonts w:asciiTheme="minorHAnsi" w:hAnsiTheme="minorHAnsi" w:cstheme="minorHAnsi"/>
          <w:b/>
          <w:color w:val="000099"/>
        </w:rPr>
        <w:t xml:space="preserve"> </w:t>
      </w:r>
      <w:proofErr w:type="spellStart"/>
      <w:r w:rsidRPr="007D0A78">
        <w:rPr>
          <w:rFonts w:asciiTheme="minorHAnsi" w:hAnsiTheme="minorHAnsi" w:cstheme="minorHAnsi"/>
          <w:b/>
          <w:color w:val="000099"/>
        </w:rPr>
        <w:t>sp</w:t>
      </w:r>
      <w:proofErr w:type="spellEnd"/>
      <w:r w:rsidR="007D0A78">
        <w:rPr>
          <w:rFonts w:asciiTheme="minorHAnsi" w:hAnsiTheme="minorHAnsi" w:cstheme="minorHAnsi"/>
          <w:b/>
          <w:color w:val="000099"/>
        </w:rPr>
        <w:t>)</w:t>
      </w:r>
    </w:p>
    <w:p w:rsidR="004350FB" w:rsidRPr="007D0A78" w:rsidRDefault="004350FB" w:rsidP="007D0A78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4350FB" w:rsidRPr="004350FB" w:rsidRDefault="004350FB" w:rsidP="007D0A78">
      <w:pPr>
        <w:pStyle w:val="Prrafodelista"/>
        <w:spacing w:after="0" w:line="240" w:lineRule="auto"/>
        <w:ind w:left="705"/>
        <w:jc w:val="both"/>
        <w:rPr>
          <w:rFonts w:asciiTheme="minorHAnsi" w:eastAsia="Arial Unicode MS" w:hAnsiTheme="minorHAnsi" w:cs="Arial Unicode MS"/>
          <w:sz w:val="12"/>
        </w:rPr>
      </w:pPr>
    </w:p>
    <w:p w:rsidR="002708B7" w:rsidRPr="004C7273" w:rsidRDefault="00BE0B9D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</w:rPr>
      </w:pPr>
      <w:r w:rsidRPr="004C7273">
        <w:rPr>
          <w:rFonts w:asciiTheme="minorHAnsi" w:eastAsia="Arial Unicode MS" w:hAnsiTheme="minorHAnsi" w:cs="Arial Unicode MS"/>
          <w:sz w:val="24"/>
        </w:rPr>
        <w:t>P</w:t>
      </w:r>
      <w:r w:rsidR="00EE4B7D" w:rsidRPr="004C727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4C7273">
        <w:rPr>
          <w:rFonts w:asciiTheme="minorHAnsi" w:eastAsia="Arial Unicode MS" w:hAnsiTheme="minorHAnsi" w:cs="Arial Unicode MS"/>
          <w:sz w:val="24"/>
        </w:rPr>
        <w:t xml:space="preserve"> </w:t>
      </w:r>
      <w:r w:rsidR="00EF2633">
        <w:rPr>
          <w:rFonts w:asciiTheme="minorHAnsi" w:eastAsia="Arial Unicode MS" w:hAnsiTheme="minorHAnsi" w:cs="Arial Unicode MS"/>
          <w:b/>
          <w:color w:val="000099"/>
          <w:sz w:val="24"/>
        </w:rPr>
        <w:t>XXXXXXX</w:t>
      </w:r>
      <w:r w:rsidR="008759D5" w:rsidRPr="004C7273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EF7AD3" w:rsidRPr="004C7273">
        <w:rPr>
          <w:rFonts w:asciiTheme="minorHAnsi" w:eastAsia="Arial Unicode MS" w:hAnsiTheme="minorHAnsi" w:cs="Arial Unicode MS"/>
          <w:sz w:val="24"/>
        </w:rPr>
        <w:t xml:space="preserve"> </w:t>
      </w:r>
      <w:r w:rsidR="002708B7" w:rsidRPr="004C7273">
        <w:rPr>
          <w:rFonts w:asciiTheme="minorHAnsi" w:eastAsia="Arial Unicode MS" w:hAnsiTheme="minorHAnsi" w:cs="Arial"/>
          <w:sz w:val="24"/>
        </w:rPr>
        <w:t>se estudió lo solicitado determinándose con base al art. 62 inciso 2º que la misma ya está disponible al público. Por lo tanto resuelve:</w:t>
      </w:r>
    </w:p>
    <w:p w:rsidR="007D0A78" w:rsidRPr="007D0A78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18"/>
          <w:szCs w:val="24"/>
        </w:rPr>
      </w:pPr>
    </w:p>
    <w:p w:rsidR="004350FB" w:rsidRDefault="002708B7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4C7273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ORIENTAR LA UBICACIÓN DE LA INFORMACIÓN SOLICITADA </w:t>
      </w:r>
    </w:p>
    <w:p w:rsidR="007D0A78" w:rsidRPr="00A67F1E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16"/>
          <w:szCs w:val="24"/>
        </w:rPr>
      </w:pPr>
    </w:p>
    <w:p w:rsidR="007D0A78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7D0A78">
        <w:rPr>
          <w:rFonts w:asciiTheme="minorHAnsi" w:eastAsia="Arial Unicode MS" w:hAnsiTheme="minorHAnsi" w:cs="Arial Unicode MS"/>
          <w:sz w:val="24"/>
        </w:rPr>
        <w:t xml:space="preserve">A continuación se </w:t>
      </w:r>
      <w:r w:rsidR="00A67F1E">
        <w:rPr>
          <w:rFonts w:asciiTheme="minorHAnsi" w:eastAsia="Arial Unicode MS" w:hAnsiTheme="minorHAnsi" w:cs="Arial Unicode MS"/>
          <w:sz w:val="24"/>
        </w:rPr>
        <w:t>explica</w:t>
      </w:r>
      <w:r>
        <w:rPr>
          <w:rFonts w:asciiTheme="minorHAnsi" w:eastAsia="Arial Unicode MS" w:hAnsiTheme="minorHAnsi" w:cs="Arial Unicode MS"/>
          <w:sz w:val="24"/>
        </w:rPr>
        <w:t xml:space="preserve"> lo anterior</w:t>
      </w:r>
      <w:r w:rsidRPr="007D0A78">
        <w:rPr>
          <w:rFonts w:asciiTheme="minorHAnsi" w:eastAsia="Arial Unicode MS" w:hAnsiTheme="minorHAnsi" w:cs="Arial Unicode MS"/>
          <w:sz w:val="24"/>
        </w:rPr>
        <w:t>:</w:t>
      </w:r>
    </w:p>
    <w:p w:rsidR="007D0A78" w:rsidRPr="00A67F1E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7D0A78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7D0A78">
        <w:rPr>
          <w:rFonts w:asciiTheme="minorHAnsi" w:eastAsia="Arial Unicode MS" w:hAnsiTheme="minorHAnsi" w:cs="Arial Unicode MS"/>
          <w:sz w:val="24"/>
        </w:rPr>
        <w:t xml:space="preserve">Según nuestra base de datos </w:t>
      </w:r>
      <w:r>
        <w:rPr>
          <w:rFonts w:asciiTheme="minorHAnsi" w:eastAsia="Arial Unicode MS" w:hAnsiTheme="minorHAnsi" w:cs="Arial Unicode MS"/>
          <w:sz w:val="24"/>
        </w:rPr>
        <w:t>institucional existen en el país p</w:t>
      </w:r>
      <w:r w:rsidRPr="007D0A78">
        <w:rPr>
          <w:rFonts w:asciiTheme="minorHAnsi" w:eastAsia="Arial Unicode MS" w:hAnsiTheme="minorHAnsi" w:cs="Arial Unicode MS"/>
          <w:sz w:val="24"/>
        </w:rPr>
        <w:t xml:space="preserve">robióticos ya registrados y autorizados para su </w:t>
      </w:r>
      <w:r>
        <w:rPr>
          <w:rFonts w:asciiTheme="minorHAnsi" w:eastAsia="Arial Unicode MS" w:hAnsiTheme="minorHAnsi" w:cs="Arial Unicode MS"/>
          <w:sz w:val="24"/>
        </w:rPr>
        <w:t>comercialización; l</w:t>
      </w:r>
      <w:r w:rsidRPr="007D0A78">
        <w:rPr>
          <w:rFonts w:asciiTheme="minorHAnsi" w:eastAsia="Arial Unicode MS" w:hAnsiTheme="minorHAnsi" w:cs="Arial Unicode MS"/>
          <w:sz w:val="24"/>
        </w:rPr>
        <w:t xml:space="preserve">a información sobre estos productos se encuentra disponible para el público en la </w:t>
      </w:r>
      <w:r w:rsidRPr="007D0A78">
        <w:rPr>
          <w:rFonts w:asciiTheme="minorHAnsi" w:eastAsia="Arial Unicode MS" w:hAnsiTheme="minorHAnsi" w:cs="Arial Unicode MS"/>
          <w:b/>
          <w:color w:val="000099"/>
          <w:sz w:val="24"/>
        </w:rPr>
        <w:t>Consulta en línea de productos veterinarios y alimenticios</w:t>
      </w:r>
      <w:r w:rsidRPr="007D0A78">
        <w:rPr>
          <w:rFonts w:asciiTheme="minorHAnsi" w:eastAsia="Arial Unicode MS" w:hAnsiTheme="minorHAnsi" w:cs="Arial Unicode MS"/>
          <w:sz w:val="24"/>
        </w:rPr>
        <w:t xml:space="preserve">, en la página del Ministerio de Agricultura y Ganadería: </w:t>
      </w:r>
      <w:hyperlink r:id="rId8" w:history="1">
        <w:r w:rsidRPr="00195C8E">
          <w:rPr>
            <w:rStyle w:val="Hipervnculo"/>
            <w:rFonts w:asciiTheme="minorHAnsi" w:eastAsia="Arial Unicode MS" w:hAnsiTheme="minorHAnsi" w:cs="Arial Unicode MS"/>
            <w:sz w:val="24"/>
          </w:rPr>
          <w:t>http://www.maq.qob.sv/</w:t>
        </w:r>
      </w:hyperlink>
      <w:r>
        <w:rPr>
          <w:rFonts w:asciiTheme="minorHAnsi" w:eastAsia="Arial Unicode MS" w:hAnsiTheme="minorHAnsi" w:cs="Arial Unicode MS"/>
          <w:sz w:val="24"/>
        </w:rPr>
        <w:t xml:space="preserve">: </w:t>
      </w:r>
      <w:r w:rsidRPr="004C7273">
        <w:rPr>
          <w:rFonts w:asciiTheme="minorHAnsi" w:eastAsia="Arial Unicode MS" w:hAnsiTheme="minorHAnsi" w:cs="Arial"/>
          <w:b/>
          <w:color w:val="000099"/>
          <w:sz w:val="24"/>
          <w:szCs w:val="24"/>
        </w:rPr>
        <w:t>Servicios/Dirección General de Ganadería/Cuarentena Animal y Registro Veterinario</w:t>
      </w:r>
      <w:r w:rsidRPr="004C7273">
        <w:rPr>
          <w:rFonts w:asciiTheme="minorHAnsi" w:eastAsia="Arial Unicode MS" w:hAnsiTheme="minorHAnsi" w:cs="Arial"/>
          <w:sz w:val="24"/>
          <w:szCs w:val="24"/>
        </w:rPr>
        <w:t>/Servicios de Registro Veterinario/Registro y renovación de medicamentos veterinarios y productos afines/Enlace a la consulta de medicamentos y alimentos veterinarios.</w:t>
      </w:r>
    </w:p>
    <w:p w:rsidR="007D0A78" w:rsidRPr="00A67F1E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p w:rsidR="00263194" w:rsidRDefault="007D0A78" w:rsidP="002631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Theme="minorHAnsi" w:eastAsia="Arial Unicode MS" w:hAnsiTheme="minorHAnsi" w:cs="Arial Unicode MS"/>
          <w:sz w:val="24"/>
        </w:rPr>
        <w:t>Con</w:t>
      </w:r>
      <w:r w:rsidRPr="007D0A78">
        <w:rPr>
          <w:rFonts w:asciiTheme="minorHAnsi" w:eastAsia="Arial Unicode MS" w:hAnsiTheme="minorHAnsi" w:cs="Arial Unicode MS"/>
          <w:sz w:val="24"/>
        </w:rPr>
        <w:t xml:space="preserve"> relación a la consulta de si existe algún permiso para ingresar al país probióticos, </w:t>
      </w:r>
      <w:r>
        <w:rPr>
          <w:rFonts w:asciiTheme="minorHAnsi" w:eastAsia="Arial Unicode MS" w:hAnsiTheme="minorHAnsi" w:cs="Arial Unicode MS"/>
          <w:sz w:val="24"/>
        </w:rPr>
        <w:t>al respecto informar que s</w:t>
      </w:r>
      <w:r w:rsidRPr="007D0A78">
        <w:rPr>
          <w:rFonts w:asciiTheme="minorHAnsi" w:eastAsia="Arial Unicode MS" w:hAnsiTheme="minorHAnsi" w:cs="Arial Unicode MS"/>
          <w:sz w:val="24"/>
        </w:rPr>
        <w:t xml:space="preserve">e permite la importación de este tipo de productos previo registro del establecimiento importador y registro del producto, según </w:t>
      </w:r>
      <w:r>
        <w:rPr>
          <w:rFonts w:asciiTheme="minorHAnsi" w:eastAsia="Arial Unicode MS" w:hAnsiTheme="minorHAnsi" w:cs="Arial Unicode MS"/>
          <w:sz w:val="24"/>
        </w:rPr>
        <w:t xml:space="preserve">Reglamento Técnico Centroamericano </w:t>
      </w:r>
      <w:r w:rsidRPr="00A67F1E">
        <w:rPr>
          <w:rFonts w:asciiTheme="minorHAnsi" w:eastAsia="Arial Unicode MS" w:hAnsiTheme="minorHAnsi" w:cs="Arial Unicode MS"/>
          <w:b/>
          <w:color w:val="000099"/>
          <w:sz w:val="24"/>
        </w:rPr>
        <w:t>RTCA 65.05.52:11</w:t>
      </w:r>
      <w:r w:rsidRPr="007D0A78">
        <w:rPr>
          <w:rFonts w:asciiTheme="minorHAnsi" w:eastAsia="Arial Unicode MS" w:hAnsiTheme="minorHAnsi" w:cs="Arial Unicode MS"/>
          <w:sz w:val="24"/>
        </w:rPr>
        <w:t xml:space="preserve"> “Productos utilizados en alimentación animal y establecimientos. Requisitos de registro sanitario y control"</w:t>
      </w:r>
      <w:r>
        <w:rPr>
          <w:rFonts w:asciiTheme="minorHAnsi" w:eastAsia="Arial Unicode MS" w:hAnsiTheme="minorHAnsi" w:cs="Arial Unicode MS"/>
          <w:sz w:val="24"/>
        </w:rPr>
        <w:t xml:space="preserve"> (en correo adjunto se detalla el enlace al documento)</w:t>
      </w:r>
      <w:r w:rsidRPr="007D0A78">
        <w:rPr>
          <w:rFonts w:asciiTheme="minorHAnsi" w:eastAsia="Arial Unicode MS" w:hAnsiTheme="minorHAnsi" w:cs="Arial Unicode MS"/>
          <w:sz w:val="24"/>
        </w:rPr>
        <w:t xml:space="preserve"> en el cual se detalla la solicitud y los requisitos que debe presentar el interesado a la oficina de Registro y Fiscalización Veterinaria, para el inicio del proceso de registro.</w:t>
      </w:r>
      <w:bookmarkStart w:id="0" w:name="_GoBack"/>
      <w:bookmarkEnd w:id="0"/>
    </w:p>
    <w:p w:rsidR="00A67F1E" w:rsidRDefault="00A67F1E">
      <w:pPr>
        <w:spacing w:after="0" w:line="240" w:lineRule="auto"/>
        <w:rPr>
          <w:rFonts w:asciiTheme="minorHAnsi" w:eastAsia="Arial Unicode MS" w:hAnsiTheme="minorHAnsi" w:cs="Arial Unicode MS"/>
          <w:sz w:val="24"/>
        </w:rPr>
      </w:pPr>
    </w:p>
    <w:p w:rsidR="00A67F1E" w:rsidRDefault="00A67F1E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7D0A78" w:rsidRPr="0018318E" w:rsidRDefault="0018318E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="Arial Unicode MS"/>
          <w:sz w:val="24"/>
        </w:rPr>
        <w:t xml:space="preserve">En referencia al </w:t>
      </w:r>
      <w:r w:rsidR="007D0A78" w:rsidRPr="007D0A78">
        <w:rPr>
          <w:rFonts w:asciiTheme="minorHAnsi" w:eastAsia="Arial Unicode MS" w:hAnsiTheme="minorHAnsi" w:cs="Arial Unicode MS"/>
          <w:sz w:val="24"/>
        </w:rPr>
        <w:t xml:space="preserve">uso del probiótico en un trabajo de grado, el mismo </w:t>
      </w:r>
      <w:r w:rsidRPr="0018318E">
        <w:rPr>
          <w:rFonts w:asciiTheme="minorHAnsi" w:eastAsia="Arial Unicode MS" w:hAnsiTheme="minorHAnsi" w:cs="Arial Unicode MS"/>
          <w:b/>
          <w:color w:val="000099"/>
          <w:sz w:val="24"/>
        </w:rPr>
        <w:t>RTCA 65.05.52:11</w:t>
      </w:r>
      <w:r w:rsidRPr="0018318E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7D0A78" w:rsidRPr="007D0A78">
        <w:rPr>
          <w:rFonts w:asciiTheme="minorHAnsi" w:eastAsia="Arial Unicode MS" w:hAnsiTheme="minorHAnsi" w:cs="Arial Unicode MS"/>
          <w:sz w:val="24"/>
        </w:rPr>
        <w:t xml:space="preserve">indica en el numeral 7 literal </w:t>
      </w:r>
      <w:r>
        <w:rPr>
          <w:rFonts w:asciiTheme="minorHAnsi" w:eastAsia="Arial Unicode MS" w:hAnsiTheme="minorHAnsi" w:cs="Arial Unicode MS"/>
          <w:sz w:val="24"/>
        </w:rPr>
        <w:t>“</w:t>
      </w:r>
      <w:r w:rsidR="007D0A78" w:rsidRPr="007D0A78">
        <w:rPr>
          <w:rFonts w:asciiTheme="minorHAnsi" w:eastAsia="Arial Unicode MS" w:hAnsiTheme="minorHAnsi" w:cs="Arial Unicode MS"/>
          <w:sz w:val="24"/>
        </w:rPr>
        <w:t>a</w:t>
      </w:r>
      <w:r>
        <w:rPr>
          <w:rFonts w:asciiTheme="minorHAnsi" w:eastAsia="Arial Unicode MS" w:hAnsiTheme="minorHAnsi" w:cs="Arial Unicode MS"/>
          <w:sz w:val="24"/>
        </w:rPr>
        <w:t>”</w:t>
      </w:r>
      <w:r w:rsidR="007D0A78" w:rsidRPr="007D0A78">
        <w:rPr>
          <w:rFonts w:asciiTheme="minorHAnsi" w:eastAsia="Arial Unicode MS" w:hAnsiTheme="minorHAnsi" w:cs="Arial Unicode MS"/>
          <w:sz w:val="24"/>
        </w:rPr>
        <w:t xml:space="preserve">, que serán exentos de registro los productos con fines de investigación en el país, previa valoración de la solicitud. La oficina de registro veterinario podrá autorizar la importación solicitada, siempre y cuando no constituya riesgo inadmisible a la salud pública, animal o del ambiente, y además determinará la cantidad a importar y los requisitos a cumplir. Si la usuaria desea más información sobre este proceso, puede acercarse a la oficina de registro y fiscalización veterinaria o comunicarse al </w:t>
      </w:r>
      <w:r w:rsidR="007D0A78" w:rsidRPr="0018318E">
        <w:rPr>
          <w:rFonts w:asciiTheme="minorHAnsi" w:eastAsia="Arial Unicode MS" w:hAnsiTheme="minorHAnsi" w:cs="Arial Unicode MS"/>
          <w:b/>
          <w:color w:val="000099"/>
          <w:sz w:val="24"/>
        </w:rPr>
        <w:t>teléfono 2210-1976.</w:t>
      </w:r>
    </w:p>
    <w:p w:rsidR="007D0A78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708B7" w:rsidRPr="004C7273" w:rsidRDefault="002708B7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EF7AD3" w:rsidRPr="004C7273" w:rsidRDefault="00EF7AD3" w:rsidP="002F76BF">
      <w:pPr>
        <w:spacing w:after="0"/>
        <w:jc w:val="both"/>
        <w:rPr>
          <w:rFonts w:asciiTheme="minorHAnsi" w:eastAsia="Arial Unicode MS" w:hAnsiTheme="minorHAnsi" w:cs="Arial Unicode MS"/>
          <w:sz w:val="24"/>
        </w:rPr>
      </w:pPr>
    </w:p>
    <w:p w:rsidR="002F76BF" w:rsidRPr="004C7273" w:rsidRDefault="002F76B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263194" w:rsidRDefault="00263194" w:rsidP="0026319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="Utsaah" w:hAnsi="Utsaah" w:cs="Utsaah"/>
          <w:b/>
          <w:color w:val="FF0000"/>
          <w:sz w:val="20"/>
          <w:szCs w:val="28"/>
        </w:rPr>
        <w:t>VERSION PÚBLICA SEGÚN EL ART. 30 DE LA LAIP, SE SUPRIME EL NOMBRE EN LA PARTE SUPERIOR POR SER DATO PERSONAL E INFORMACIÓN CONFIDENCIAL SEGÚN LO DISPUESTO EN LOS ART. 6 Y 24 DE LA LAIP.</w:t>
      </w:r>
    </w:p>
    <w:p w:rsidR="00CF668F" w:rsidRPr="004C7273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CF668F" w:rsidRPr="004C727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E6B" w:rsidRDefault="00ED4E6B" w:rsidP="00F425A5">
      <w:pPr>
        <w:spacing w:after="0" w:line="240" w:lineRule="auto"/>
      </w:pPr>
      <w:r>
        <w:separator/>
      </w:r>
    </w:p>
  </w:endnote>
  <w:endnote w:type="continuationSeparator" w:id="0">
    <w:p w:rsidR="00ED4E6B" w:rsidRDefault="00ED4E6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4C7273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28462D" wp14:editId="6518ED29">
          <wp:simplePos x="0" y="0"/>
          <wp:positionH relativeFrom="column">
            <wp:posOffset>-1070610</wp:posOffset>
          </wp:positionH>
          <wp:positionV relativeFrom="paragraph">
            <wp:posOffset>1052195</wp:posOffset>
          </wp:positionV>
          <wp:extent cx="6210300" cy="40703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2D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BA7B8" wp14:editId="5A7E2A44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477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C1337B" w:rsidRDefault="00EF2633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C1337B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5B14C4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C1337B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 w:rsidR="00123F84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C7273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="004C7273" w:rsidRPr="00B94907">
                              <w:rPr>
                                <w:rStyle w:val="Hipervnculo"/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123F84" w:rsidRPr="004C7273" w:rsidRDefault="004C7273" w:rsidP="004C7273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8"/>
                              <w:szCs w:val="18"/>
                            </w:rPr>
                          </w:pP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A4D02" w:rsidRPr="00AA4D02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A4D02" w:rsidRPr="00AA4D02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BA7B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">
              <v:textbox>
                <w:txbxContent>
                  <w:p w:rsidR="00123F84" w:rsidRPr="00C1337B" w:rsidRDefault="00EF2633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C1337B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5B14C4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C1337B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 w:rsidR="00123F84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EA5637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EA5637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EA5637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C7273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4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="004C7273" w:rsidRPr="00B94907">
                        <w:rPr>
                          <w:rStyle w:val="Hipervnculo"/>
                          <w:rFonts w:cs="Times New Roman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123F84" w:rsidRPr="004C7273" w:rsidRDefault="004C7273" w:rsidP="004C7273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8"/>
                        <w:szCs w:val="18"/>
                      </w:rPr>
                    </w:pP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  <w:lang w:val="es-ES"/>
                      </w:rPr>
                      <w:t xml:space="preserve">Página 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instrText>PAGE  \* Arabic  \* MERGEFORMAT</w:instrTex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AA4D02" w:rsidRPr="00AA4D02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2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end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  <w:lang w:val="es-ES"/>
                      </w:rPr>
                      <w:t xml:space="preserve"> de 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instrText>NUMPAGES  \* Arabic  \* MERGEFORMAT</w:instrTex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AA4D02" w:rsidRPr="00AA4D02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2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E6B" w:rsidRDefault="00ED4E6B" w:rsidP="00F425A5">
      <w:pPr>
        <w:spacing w:after="0" w:line="240" w:lineRule="auto"/>
      </w:pPr>
      <w:r>
        <w:separator/>
      </w:r>
    </w:p>
  </w:footnote>
  <w:footnote w:type="continuationSeparator" w:id="0">
    <w:p w:rsidR="00ED4E6B" w:rsidRDefault="00ED4E6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7D0C6D" wp14:editId="16529A0D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ECA023" wp14:editId="05C8607F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95CC9"/>
    <w:multiLevelType w:val="hybridMultilevel"/>
    <w:tmpl w:val="A8FC5FA6"/>
    <w:lvl w:ilvl="0" w:tplc="09F8D2E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501B"/>
    <w:rsid w:val="00021DEC"/>
    <w:rsid w:val="00022615"/>
    <w:rsid w:val="00023CF8"/>
    <w:rsid w:val="000250C5"/>
    <w:rsid w:val="0003544B"/>
    <w:rsid w:val="000363C5"/>
    <w:rsid w:val="000405E9"/>
    <w:rsid w:val="00047C80"/>
    <w:rsid w:val="000511EF"/>
    <w:rsid w:val="00054A74"/>
    <w:rsid w:val="00061F96"/>
    <w:rsid w:val="00064990"/>
    <w:rsid w:val="00076375"/>
    <w:rsid w:val="00076DC9"/>
    <w:rsid w:val="00082DBE"/>
    <w:rsid w:val="0008686D"/>
    <w:rsid w:val="00090746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4D27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318E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57F56"/>
    <w:rsid w:val="0026077C"/>
    <w:rsid w:val="00260D1E"/>
    <w:rsid w:val="00262F1C"/>
    <w:rsid w:val="00263194"/>
    <w:rsid w:val="002708B7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2F76BF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50FB"/>
    <w:rsid w:val="00443157"/>
    <w:rsid w:val="0044717B"/>
    <w:rsid w:val="00453E40"/>
    <w:rsid w:val="004601DD"/>
    <w:rsid w:val="00474611"/>
    <w:rsid w:val="00480537"/>
    <w:rsid w:val="00492D49"/>
    <w:rsid w:val="00494B6F"/>
    <w:rsid w:val="004958DF"/>
    <w:rsid w:val="004A27E4"/>
    <w:rsid w:val="004B3325"/>
    <w:rsid w:val="004B3E10"/>
    <w:rsid w:val="004B6715"/>
    <w:rsid w:val="004C7273"/>
    <w:rsid w:val="004E06EC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7E7C"/>
    <w:rsid w:val="0059537F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7575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C7AD7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751E9"/>
    <w:rsid w:val="0078685F"/>
    <w:rsid w:val="00790A4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D0A78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37DD3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0D85"/>
    <w:rsid w:val="009B3B6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A05D71"/>
    <w:rsid w:val="00A07A72"/>
    <w:rsid w:val="00A103BF"/>
    <w:rsid w:val="00A134EC"/>
    <w:rsid w:val="00A20838"/>
    <w:rsid w:val="00A3099F"/>
    <w:rsid w:val="00A34321"/>
    <w:rsid w:val="00A356B9"/>
    <w:rsid w:val="00A37BC8"/>
    <w:rsid w:val="00A37BF5"/>
    <w:rsid w:val="00A407BE"/>
    <w:rsid w:val="00A43601"/>
    <w:rsid w:val="00A548E1"/>
    <w:rsid w:val="00A6281C"/>
    <w:rsid w:val="00A64EA4"/>
    <w:rsid w:val="00A67F1E"/>
    <w:rsid w:val="00A73C2B"/>
    <w:rsid w:val="00A755D7"/>
    <w:rsid w:val="00A76A25"/>
    <w:rsid w:val="00A808C3"/>
    <w:rsid w:val="00A8217B"/>
    <w:rsid w:val="00AA29D1"/>
    <w:rsid w:val="00AA3B51"/>
    <w:rsid w:val="00AA4D02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65AB0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2503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3729"/>
    <w:rsid w:val="00D85A12"/>
    <w:rsid w:val="00D91AE0"/>
    <w:rsid w:val="00D91DB8"/>
    <w:rsid w:val="00D95AF5"/>
    <w:rsid w:val="00DA0CB4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16EE"/>
    <w:rsid w:val="00E83FA4"/>
    <w:rsid w:val="00E84426"/>
    <w:rsid w:val="00E90D6D"/>
    <w:rsid w:val="00E92203"/>
    <w:rsid w:val="00E9508C"/>
    <w:rsid w:val="00EA5637"/>
    <w:rsid w:val="00EB1DDF"/>
    <w:rsid w:val="00EB62BF"/>
    <w:rsid w:val="00ED00B0"/>
    <w:rsid w:val="00ED21B7"/>
    <w:rsid w:val="00ED3BFB"/>
    <w:rsid w:val="00ED4E6B"/>
    <w:rsid w:val="00EE1C26"/>
    <w:rsid w:val="00EE4B7D"/>
    <w:rsid w:val="00EE6204"/>
    <w:rsid w:val="00EE6C03"/>
    <w:rsid w:val="00EF263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673D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EFF4F09B-6722-4DEC-A36E-766BAD2B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4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q.qob.s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CFE5B-C2B6-43C3-9802-65DAE32B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11</cp:revision>
  <cp:lastPrinted>2015-11-20T23:24:00Z</cp:lastPrinted>
  <dcterms:created xsi:type="dcterms:W3CDTF">2015-11-20T23:10:00Z</dcterms:created>
  <dcterms:modified xsi:type="dcterms:W3CDTF">2016-02-29T05:32:00Z</dcterms:modified>
</cp:coreProperties>
</file>