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BF" w:rsidRDefault="002F76BF" w:rsidP="003E5914">
      <w:pPr>
        <w:spacing w:after="0" w:line="240" w:lineRule="auto"/>
        <w:jc w:val="center"/>
        <w:rPr>
          <w:rFonts w:asciiTheme="minorHAnsi" w:eastAsia="Arial Unicode MS" w:hAnsiTheme="minorHAnsi" w:cs="Arial Unicode MS"/>
          <w:b/>
          <w:color w:val="000099"/>
          <w:sz w:val="24"/>
        </w:rPr>
      </w:pPr>
    </w:p>
    <w:p w:rsidR="00D56500" w:rsidRPr="005A4108" w:rsidRDefault="00D56500" w:rsidP="00D56500">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D56500" w:rsidRDefault="00D56500" w:rsidP="003E5914">
      <w:pPr>
        <w:spacing w:after="0" w:line="240" w:lineRule="auto"/>
        <w:jc w:val="center"/>
        <w:rPr>
          <w:rFonts w:asciiTheme="minorHAnsi" w:eastAsia="Arial Unicode MS" w:hAnsiTheme="minorHAnsi" w:cs="Arial Unicode MS"/>
          <w:b/>
          <w:color w:val="000099"/>
          <w:sz w:val="24"/>
        </w:rPr>
      </w:pPr>
    </w:p>
    <w:p w:rsidR="00714AA6" w:rsidRPr="004350FB" w:rsidRDefault="00714AA6" w:rsidP="003E5914">
      <w:pPr>
        <w:spacing w:after="0" w:line="240" w:lineRule="auto"/>
        <w:jc w:val="center"/>
        <w:rPr>
          <w:rFonts w:asciiTheme="minorHAnsi" w:eastAsia="Arial Unicode MS" w:hAnsiTheme="minorHAnsi" w:cs="Arial Unicode MS"/>
          <w:b/>
          <w:color w:val="000099"/>
          <w:sz w:val="28"/>
        </w:rPr>
      </w:pPr>
      <w:r w:rsidRPr="004350FB">
        <w:rPr>
          <w:rFonts w:asciiTheme="minorHAnsi" w:eastAsia="Arial Unicode MS" w:hAnsiTheme="minorHAnsi" w:cs="Arial Unicode MS"/>
          <w:b/>
          <w:color w:val="000099"/>
          <w:sz w:val="28"/>
        </w:rPr>
        <w:t xml:space="preserve">RESOLUCIÓN </w:t>
      </w:r>
      <w:r w:rsidR="00A6281C" w:rsidRPr="004350FB">
        <w:rPr>
          <w:rFonts w:asciiTheme="minorHAnsi" w:eastAsia="Arial Unicode MS" w:hAnsiTheme="minorHAnsi" w:cs="Arial Unicode MS"/>
          <w:b/>
          <w:color w:val="000099"/>
          <w:sz w:val="28"/>
        </w:rPr>
        <w:t xml:space="preserve">EN RESPUESTA A </w:t>
      </w:r>
      <w:r w:rsidRPr="004350FB">
        <w:rPr>
          <w:rFonts w:asciiTheme="minorHAnsi" w:eastAsia="Arial Unicode MS" w:hAnsiTheme="minorHAnsi" w:cs="Arial Unicode MS"/>
          <w:b/>
          <w:color w:val="000099"/>
          <w:sz w:val="28"/>
        </w:rPr>
        <w:t>SOLICITUD</w:t>
      </w:r>
      <w:r w:rsidR="00A6281C" w:rsidRPr="004350FB">
        <w:rPr>
          <w:rFonts w:asciiTheme="minorHAnsi" w:eastAsia="Arial Unicode MS" w:hAnsiTheme="minorHAnsi" w:cs="Arial Unicode MS"/>
          <w:b/>
          <w:color w:val="000099"/>
          <w:sz w:val="28"/>
        </w:rPr>
        <w:t xml:space="preserve"> DE INFORMACIÓN </w:t>
      </w:r>
      <w:r w:rsidR="00A05D71" w:rsidRPr="004350FB">
        <w:rPr>
          <w:rFonts w:asciiTheme="minorHAnsi" w:eastAsia="Arial Unicode MS" w:hAnsiTheme="minorHAnsi" w:cs="Arial Unicode MS"/>
          <w:b/>
          <w:color w:val="000099"/>
          <w:sz w:val="28"/>
        </w:rPr>
        <w:t>N</w:t>
      </w:r>
      <w:r w:rsidR="00640AA6" w:rsidRPr="004350FB">
        <w:rPr>
          <w:rFonts w:asciiTheme="minorHAnsi" w:eastAsia="Arial Unicode MS" w:hAnsiTheme="minorHAnsi" w:cs="Arial Unicode MS"/>
          <w:b/>
          <w:color w:val="000099"/>
          <w:sz w:val="28"/>
        </w:rPr>
        <w:t xml:space="preserve">° </w:t>
      </w:r>
      <w:r w:rsidR="00A134EC" w:rsidRPr="004350FB">
        <w:rPr>
          <w:rFonts w:asciiTheme="minorHAnsi" w:eastAsia="Arial Unicode MS" w:hAnsiTheme="minorHAnsi" w:cs="Arial Unicode MS"/>
          <w:b/>
          <w:color w:val="000099"/>
          <w:sz w:val="28"/>
        </w:rPr>
        <w:t>271</w:t>
      </w:r>
    </w:p>
    <w:p w:rsidR="0031141E" w:rsidRPr="003E5914" w:rsidRDefault="0031141E" w:rsidP="003E5914">
      <w:pPr>
        <w:spacing w:after="0" w:line="240" w:lineRule="auto"/>
        <w:jc w:val="both"/>
        <w:rPr>
          <w:rFonts w:asciiTheme="minorHAnsi" w:eastAsia="Arial Unicode MS" w:hAnsiTheme="minorHAnsi" w:cs="Arial Unicode MS"/>
        </w:rPr>
      </w:pPr>
    </w:p>
    <w:p w:rsidR="002708B7" w:rsidRDefault="00714AA6" w:rsidP="004350FB">
      <w:pPr>
        <w:spacing w:after="0" w:line="360" w:lineRule="auto"/>
        <w:jc w:val="both"/>
        <w:rPr>
          <w:rFonts w:asciiTheme="minorHAnsi" w:eastAsia="Arial Unicode MS" w:hAnsiTheme="minorHAnsi" w:cs="Arial Unicode MS"/>
          <w:sz w:val="24"/>
        </w:rPr>
      </w:pPr>
      <w:r w:rsidRPr="004C7273">
        <w:rPr>
          <w:rFonts w:asciiTheme="minorHAnsi" w:eastAsia="Arial Unicode MS" w:hAnsiTheme="minorHAnsi" w:cs="Arial Unicode MS"/>
          <w:sz w:val="24"/>
        </w:rPr>
        <w:t xml:space="preserve">Santa Tecla, </w:t>
      </w:r>
      <w:r w:rsidR="00D56500">
        <w:rPr>
          <w:rFonts w:asciiTheme="minorHAnsi" w:eastAsia="Arial Unicode MS" w:hAnsiTheme="minorHAnsi" w:cs="Arial Unicode MS"/>
          <w:sz w:val="24"/>
        </w:rPr>
        <w:t>D</w:t>
      </w:r>
      <w:r w:rsidR="00B70104" w:rsidRPr="004C7273">
        <w:rPr>
          <w:rFonts w:asciiTheme="minorHAnsi" w:eastAsia="Arial Unicode MS" w:hAnsiTheme="minorHAnsi" w:cs="Arial Unicode MS"/>
          <w:sz w:val="24"/>
        </w:rPr>
        <w:t xml:space="preserve">epartamento de La Libertad </w:t>
      </w:r>
      <w:r w:rsidRPr="004C7273">
        <w:rPr>
          <w:rFonts w:asciiTheme="minorHAnsi" w:eastAsia="Arial Unicode MS" w:hAnsiTheme="minorHAnsi" w:cs="Arial Unicode MS"/>
          <w:sz w:val="24"/>
        </w:rPr>
        <w:t xml:space="preserve">a las </w:t>
      </w:r>
      <w:r w:rsidR="00D03B93" w:rsidRPr="004C7273">
        <w:rPr>
          <w:rFonts w:asciiTheme="minorHAnsi" w:eastAsia="Arial Unicode MS" w:hAnsiTheme="minorHAnsi" w:cs="Arial Unicode MS"/>
          <w:color w:val="000099"/>
          <w:sz w:val="24"/>
        </w:rPr>
        <w:t>tr</w:t>
      </w:r>
      <w:r w:rsidR="002708B7" w:rsidRPr="004C7273">
        <w:rPr>
          <w:rFonts w:asciiTheme="minorHAnsi" w:eastAsia="Arial Unicode MS" w:hAnsiTheme="minorHAnsi" w:cs="Arial Unicode MS"/>
          <w:color w:val="000099"/>
          <w:sz w:val="24"/>
        </w:rPr>
        <w:t>e</w:t>
      </w:r>
      <w:r w:rsidR="00D03B93" w:rsidRPr="004C7273">
        <w:rPr>
          <w:rFonts w:asciiTheme="minorHAnsi" w:eastAsia="Arial Unicode MS" w:hAnsiTheme="minorHAnsi" w:cs="Arial Unicode MS"/>
          <w:color w:val="000099"/>
          <w:sz w:val="24"/>
        </w:rPr>
        <w:t>ce</w:t>
      </w:r>
      <w:r w:rsidR="00D5650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horas</w:t>
      </w:r>
      <w:r w:rsidR="00D56500">
        <w:rPr>
          <w:rFonts w:asciiTheme="minorHAnsi" w:eastAsia="Arial Unicode MS" w:hAnsiTheme="minorHAnsi" w:cs="Arial Unicode MS"/>
          <w:color w:val="000099"/>
          <w:sz w:val="24"/>
        </w:rPr>
        <w:t xml:space="preserve"> </w:t>
      </w:r>
      <w:r w:rsidR="00A356B9" w:rsidRPr="004C7273">
        <w:rPr>
          <w:rFonts w:asciiTheme="minorHAnsi" w:eastAsia="Arial Unicode MS" w:hAnsiTheme="minorHAnsi" w:cs="Arial Unicode MS"/>
          <w:color w:val="000099"/>
          <w:sz w:val="24"/>
        </w:rPr>
        <w:t xml:space="preserve">del </w:t>
      </w:r>
      <w:r w:rsidRPr="004C7273">
        <w:rPr>
          <w:rFonts w:asciiTheme="minorHAnsi" w:eastAsia="Arial Unicode MS" w:hAnsiTheme="minorHAnsi" w:cs="Arial Unicode MS"/>
          <w:color w:val="000099"/>
          <w:sz w:val="24"/>
        </w:rPr>
        <w:t xml:space="preserve">día </w:t>
      </w:r>
      <w:r w:rsidR="002708B7" w:rsidRPr="004C7273">
        <w:rPr>
          <w:rFonts w:asciiTheme="minorHAnsi" w:eastAsia="Arial Unicode MS" w:hAnsiTheme="minorHAnsi" w:cs="Arial Unicode MS"/>
          <w:color w:val="000099"/>
          <w:sz w:val="24"/>
        </w:rPr>
        <w:t>nueve</w:t>
      </w:r>
      <w:r w:rsidR="00D5650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 xml:space="preserve">de </w:t>
      </w:r>
      <w:r w:rsidR="00A356B9" w:rsidRPr="004C7273">
        <w:rPr>
          <w:rFonts w:asciiTheme="minorHAnsi" w:eastAsia="Arial Unicode MS" w:hAnsiTheme="minorHAnsi" w:cs="Arial Unicode MS"/>
          <w:color w:val="000099"/>
          <w:sz w:val="24"/>
        </w:rPr>
        <w:t>noviembre</w:t>
      </w:r>
      <w:r w:rsidR="00D5650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 xml:space="preserve">de </w:t>
      </w:r>
      <w:r w:rsidR="00A356B9" w:rsidRPr="004C7273">
        <w:rPr>
          <w:rFonts w:asciiTheme="minorHAnsi" w:eastAsia="Arial Unicode MS" w:hAnsiTheme="minorHAnsi" w:cs="Arial Unicode MS"/>
          <w:color w:val="000099"/>
          <w:sz w:val="24"/>
        </w:rPr>
        <w:t>dos mil quince</w:t>
      </w:r>
      <w:r w:rsidRPr="004C7273">
        <w:rPr>
          <w:rFonts w:asciiTheme="minorHAnsi" w:eastAsia="Arial Unicode MS" w:hAnsiTheme="minorHAnsi" w:cs="Arial Unicode MS"/>
          <w:sz w:val="24"/>
        </w:rPr>
        <w:t>, el Ministerio de Agricultura y Ganadería luego de haber recibido y admitido la solicitud de información</w:t>
      </w:r>
      <w:r w:rsidR="00D56500">
        <w:rPr>
          <w:rFonts w:asciiTheme="minorHAnsi" w:eastAsia="Arial Unicode MS" w:hAnsiTheme="minorHAnsi" w:cs="Arial Unicode MS"/>
          <w:sz w:val="24"/>
        </w:rPr>
        <w:t xml:space="preserve"> </w:t>
      </w:r>
      <w:r w:rsidRPr="004C7273">
        <w:rPr>
          <w:rFonts w:asciiTheme="minorHAnsi" w:eastAsia="Arial Unicode MS" w:hAnsiTheme="minorHAnsi" w:cs="Arial Unicode MS"/>
          <w:b/>
          <w:color w:val="000099"/>
          <w:sz w:val="24"/>
        </w:rPr>
        <w:t xml:space="preserve">No. </w:t>
      </w:r>
      <w:r w:rsidR="00D03B93" w:rsidRPr="004C7273">
        <w:rPr>
          <w:rFonts w:asciiTheme="minorHAnsi" w:eastAsia="Arial Unicode MS" w:hAnsiTheme="minorHAnsi" w:cs="Arial Unicode MS"/>
          <w:b/>
          <w:color w:val="000099"/>
          <w:sz w:val="24"/>
        </w:rPr>
        <w:t>2</w:t>
      </w:r>
      <w:r w:rsidR="002708B7" w:rsidRPr="004C7273">
        <w:rPr>
          <w:rFonts w:asciiTheme="minorHAnsi" w:eastAsia="Arial Unicode MS" w:hAnsiTheme="minorHAnsi" w:cs="Arial Unicode MS"/>
          <w:b/>
          <w:color w:val="000099"/>
          <w:sz w:val="24"/>
        </w:rPr>
        <w:t>71</w:t>
      </w:r>
      <w:r w:rsidR="00D56500">
        <w:rPr>
          <w:rFonts w:asciiTheme="minorHAnsi" w:eastAsia="Arial Unicode MS" w:hAnsiTheme="minorHAnsi" w:cs="Arial Unicode MS"/>
          <w:b/>
          <w:color w:val="000099"/>
          <w:sz w:val="24"/>
        </w:rPr>
        <w:t xml:space="preserve"> </w:t>
      </w:r>
      <w:r w:rsidRPr="004C7273">
        <w:rPr>
          <w:rFonts w:asciiTheme="minorHAnsi" w:eastAsia="Arial Unicode MS" w:hAnsiTheme="minorHAnsi" w:cs="Arial Unicode MS"/>
          <w:sz w:val="24"/>
        </w:rPr>
        <w:t>sobre:</w:t>
      </w:r>
    </w:p>
    <w:p w:rsidR="004350FB" w:rsidRPr="004C7273" w:rsidRDefault="004350FB" w:rsidP="004350FB">
      <w:pPr>
        <w:spacing w:after="0" w:line="360" w:lineRule="auto"/>
        <w:jc w:val="both"/>
        <w:rPr>
          <w:rFonts w:asciiTheme="minorHAnsi" w:eastAsia="Arial Unicode MS" w:hAnsiTheme="minorHAnsi" w:cs="Arial Unicode MS"/>
          <w:sz w:val="12"/>
        </w:rPr>
      </w:pPr>
    </w:p>
    <w:p w:rsidR="005C7575" w:rsidRPr="004350FB" w:rsidRDefault="005C7575" w:rsidP="00B65AB0">
      <w:pPr>
        <w:pStyle w:val="Prrafodelista"/>
        <w:numPr>
          <w:ilvl w:val="0"/>
          <w:numId w:val="1"/>
        </w:numPr>
        <w:spacing w:after="0" w:line="360" w:lineRule="auto"/>
        <w:jc w:val="both"/>
        <w:rPr>
          <w:rFonts w:asciiTheme="minorHAnsi" w:eastAsia="Arial Unicode MS" w:hAnsiTheme="minorHAnsi" w:cs="Arial Unicode MS"/>
          <w:color w:val="000099"/>
          <w:sz w:val="24"/>
          <w:szCs w:val="24"/>
        </w:rPr>
      </w:pPr>
      <w:r w:rsidRPr="004350FB">
        <w:rPr>
          <w:rFonts w:asciiTheme="minorHAnsi" w:eastAsia="Arial Unicode MS" w:hAnsiTheme="minorHAnsi" w:cs="Arial Unicode MS"/>
          <w:color w:val="000099"/>
          <w:sz w:val="24"/>
          <w:szCs w:val="24"/>
        </w:rPr>
        <w:t>Insertos (Información o indicadores de las vacunas “LEYENDAS” de todas las vacunas autorizadas y empleadas por el Ministerio de Agricultura y Ganadería que se comercializan y que se aplican en las especies de importancia veterinaria: Bovinos, ovinos, caninos, felinos, aves, porcinos y equinos.</w:t>
      </w:r>
    </w:p>
    <w:p w:rsidR="002811CB" w:rsidRPr="004350FB" w:rsidRDefault="005C7575" w:rsidP="00B65AB0">
      <w:pPr>
        <w:pStyle w:val="Prrafodelista"/>
        <w:numPr>
          <w:ilvl w:val="0"/>
          <w:numId w:val="1"/>
        </w:numPr>
        <w:spacing w:after="0" w:line="360" w:lineRule="auto"/>
        <w:jc w:val="both"/>
        <w:rPr>
          <w:rFonts w:asciiTheme="minorHAnsi" w:eastAsia="Arial Unicode MS" w:hAnsiTheme="minorHAnsi" w:cs="Arial Unicode MS"/>
          <w:color w:val="000099"/>
          <w:sz w:val="24"/>
          <w:szCs w:val="24"/>
        </w:rPr>
      </w:pPr>
      <w:r w:rsidRPr="004350FB">
        <w:rPr>
          <w:rFonts w:asciiTheme="minorHAnsi" w:eastAsia="Arial Unicode MS" w:hAnsiTheme="minorHAnsi" w:cs="Arial Unicode MS"/>
          <w:color w:val="000099"/>
          <w:sz w:val="24"/>
          <w:szCs w:val="24"/>
        </w:rPr>
        <w:t>Plan Profiláctico empleado en las especies descritas en el numeral 1.</w:t>
      </w:r>
    </w:p>
    <w:p w:rsidR="004350FB" w:rsidRPr="004350FB" w:rsidRDefault="004350FB" w:rsidP="004350FB">
      <w:pPr>
        <w:pStyle w:val="Prrafodelista"/>
        <w:spacing w:after="0" w:line="360" w:lineRule="auto"/>
        <w:ind w:left="705"/>
        <w:jc w:val="both"/>
        <w:rPr>
          <w:rFonts w:asciiTheme="minorHAnsi" w:eastAsia="Arial Unicode MS" w:hAnsiTheme="minorHAnsi" w:cs="Arial Unicode MS"/>
          <w:sz w:val="12"/>
        </w:rPr>
      </w:pPr>
    </w:p>
    <w:p w:rsidR="002708B7" w:rsidRPr="004C7273" w:rsidRDefault="00BE0B9D"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Theme="minorHAnsi" w:eastAsia="Arial Unicode MS" w:hAnsiTheme="minorHAnsi" w:cs="Arial"/>
          <w:sz w:val="24"/>
        </w:rPr>
      </w:pPr>
      <w:r w:rsidRPr="004C7273">
        <w:rPr>
          <w:rFonts w:asciiTheme="minorHAnsi" w:eastAsia="Arial Unicode MS" w:hAnsiTheme="minorHAnsi" w:cs="Arial Unicode MS"/>
          <w:sz w:val="24"/>
        </w:rPr>
        <w:t>P</w:t>
      </w:r>
      <w:r w:rsidR="00EE4B7D" w:rsidRPr="004C7273">
        <w:rPr>
          <w:rFonts w:asciiTheme="minorHAnsi" w:eastAsia="Arial Unicode MS" w:hAnsiTheme="minorHAnsi" w:cs="Arial Unicode MS"/>
          <w:sz w:val="24"/>
        </w:rPr>
        <w:t>resentada ante la Oficina de Información y Respuesta de esta dependencia por parte de:</w:t>
      </w:r>
      <w:r w:rsidR="00D56500">
        <w:rPr>
          <w:rFonts w:asciiTheme="minorHAnsi" w:eastAsia="Arial Unicode MS" w:hAnsiTheme="minorHAnsi" w:cs="Arial Unicode MS"/>
          <w:sz w:val="24"/>
        </w:rPr>
        <w:t xml:space="preserve"> </w:t>
      </w:r>
      <w:r w:rsidR="00D56500" w:rsidRPr="00F22514">
        <w:rPr>
          <w:highlight w:val="black"/>
        </w:rPr>
        <w:t>Xxxxxxxxxxxx</w:t>
      </w:r>
      <w:r w:rsidR="00D56500">
        <w:rPr>
          <w:highlight w:val="black"/>
        </w:rPr>
        <w:t>xxxxx</w:t>
      </w:r>
      <w:r w:rsidR="00D56500" w:rsidRPr="00F22514">
        <w:rPr>
          <w:highlight w:val="black"/>
        </w:rPr>
        <w:t>xxxxx</w:t>
      </w:r>
      <w:r w:rsidR="008759D5" w:rsidRPr="004C7273">
        <w:rPr>
          <w:rFonts w:asciiTheme="minorHAnsi" w:eastAsia="Arial Unicode MS" w:hAnsiTheme="minorHAnsi" w:cs="Arial Unicode MS"/>
          <w:b/>
          <w:color w:val="000099"/>
          <w:sz w:val="24"/>
        </w:rPr>
        <w:t>,</w:t>
      </w:r>
      <w:r w:rsidR="00D56500">
        <w:rPr>
          <w:rFonts w:asciiTheme="minorHAnsi" w:eastAsia="Arial Unicode MS" w:hAnsiTheme="minorHAnsi" w:cs="Arial Unicode MS"/>
          <w:b/>
          <w:color w:val="000099"/>
          <w:sz w:val="24"/>
        </w:rPr>
        <w:t xml:space="preserve"> </w:t>
      </w:r>
      <w:r w:rsidR="002708B7" w:rsidRPr="004C7273">
        <w:rPr>
          <w:rFonts w:asciiTheme="minorHAnsi" w:eastAsia="Arial Unicode MS" w:hAnsiTheme="minorHAnsi" w:cs="Arial"/>
          <w:sz w:val="24"/>
        </w:rPr>
        <w:t xml:space="preserve">se estudió lo solicitado determinándose con base al art. 62 inciso 2º que </w:t>
      </w:r>
      <w:r w:rsidR="002708B7" w:rsidRPr="004C7273">
        <w:rPr>
          <w:rFonts w:asciiTheme="minorHAnsi" w:eastAsia="Arial Unicode MS" w:hAnsiTheme="minorHAnsi" w:cs="Arial"/>
          <w:color w:val="C00000"/>
          <w:sz w:val="24"/>
        </w:rPr>
        <w:t>parte</w:t>
      </w:r>
      <w:r w:rsidR="002708B7" w:rsidRPr="004C7273">
        <w:rPr>
          <w:rFonts w:asciiTheme="minorHAnsi" w:eastAsia="Arial Unicode MS" w:hAnsiTheme="minorHAnsi" w:cs="Arial"/>
          <w:sz w:val="24"/>
        </w:rPr>
        <w:t xml:space="preserve"> de la misma ya está disponible al público. Por lo tanto resuelve:</w:t>
      </w:r>
    </w:p>
    <w:p w:rsidR="002708B7" w:rsidRDefault="002708B7"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w:b/>
          <w:color w:val="000099"/>
          <w:sz w:val="28"/>
          <w:szCs w:val="24"/>
        </w:rPr>
      </w:pPr>
      <w:r w:rsidRPr="004C7273">
        <w:rPr>
          <w:rFonts w:asciiTheme="minorHAnsi" w:eastAsia="Arial Unicode MS" w:hAnsiTheme="minorHAnsi" w:cs="Arial"/>
          <w:b/>
          <w:color w:val="000099"/>
          <w:sz w:val="28"/>
          <w:szCs w:val="24"/>
        </w:rPr>
        <w:t xml:space="preserve">ORIENTAR LA UBICACIÓN DE LA INFORMACIÓN SOLICITADA SOBRE LA INFORMACIÓN DE </w:t>
      </w:r>
      <w:r w:rsidR="00054A74" w:rsidRPr="004C7273">
        <w:rPr>
          <w:rFonts w:asciiTheme="minorHAnsi" w:eastAsia="Arial Unicode MS" w:hAnsiTheme="minorHAnsi" w:cs="Arial"/>
          <w:b/>
          <w:color w:val="000099"/>
          <w:sz w:val="28"/>
          <w:szCs w:val="24"/>
        </w:rPr>
        <w:t>INSERTOS</w:t>
      </w:r>
    </w:p>
    <w:p w:rsidR="004350FB" w:rsidRPr="004C7273" w:rsidRDefault="004350FB"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Arial"/>
          <w:i/>
          <w:sz w:val="28"/>
          <w:szCs w:val="24"/>
        </w:rPr>
      </w:pPr>
    </w:p>
    <w:p w:rsidR="002708B7" w:rsidRPr="004C7273" w:rsidRDefault="002708B7"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Theme="minorHAnsi" w:eastAsia="Arial Unicode MS" w:hAnsiTheme="minorHAnsi" w:cs="Arial"/>
          <w:sz w:val="24"/>
          <w:szCs w:val="24"/>
        </w:rPr>
      </w:pPr>
      <w:r w:rsidRPr="004C7273">
        <w:rPr>
          <w:rFonts w:asciiTheme="minorHAnsi" w:hAnsiTheme="minorHAnsi" w:cs="Arial"/>
          <w:sz w:val="24"/>
          <w:szCs w:val="24"/>
        </w:rPr>
        <w:t>Esta</w:t>
      </w:r>
      <w:r w:rsidRPr="004C7273">
        <w:rPr>
          <w:rFonts w:asciiTheme="minorHAnsi" w:eastAsia="Arial Unicode MS" w:hAnsiTheme="minorHAnsi" w:cs="Arial"/>
          <w:w w:val="102"/>
          <w:sz w:val="24"/>
          <w:szCs w:val="24"/>
        </w:rPr>
        <w:t xml:space="preserve"> p</w:t>
      </w:r>
      <w:r w:rsidRPr="004C7273">
        <w:rPr>
          <w:rFonts w:asciiTheme="minorHAnsi" w:eastAsia="Arial Unicode MS" w:hAnsiTheme="minorHAnsi" w:cs="Arial"/>
          <w:sz w:val="24"/>
          <w:szCs w:val="24"/>
        </w:rPr>
        <w:t xml:space="preserve">uede consultarse, adquirirse o reproducirse en la página web del MAG </w:t>
      </w:r>
      <w:r w:rsidRPr="004C7273">
        <w:rPr>
          <w:rFonts w:asciiTheme="minorHAnsi" w:eastAsia="Arial Unicode MS" w:hAnsiTheme="minorHAnsi" w:cs="Arial"/>
          <w:color w:val="000099"/>
          <w:sz w:val="24"/>
          <w:szCs w:val="24"/>
        </w:rPr>
        <w:t>www.mag.gob.sv, e</w:t>
      </w:r>
      <w:r w:rsidRPr="004C7273">
        <w:rPr>
          <w:rFonts w:asciiTheme="minorHAnsi" w:eastAsia="Arial Unicode MS" w:hAnsiTheme="minorHAnsi" w:cs="Arial"/>
          <w:sz w:val="24"/>
          <w:szCs w:val="24"/>
        </w:rPr>
        <w:t>n la secci</w:t>
      </w:r>
      <w:r w:rsidR="00054A74" w:rsidRPr="004C7273">
        <w:rPr>
          <w:rFonts w:asciiTheme="minorHAnsi" w:eastAsia="Arial Unicode MS" w:hAnsiTheme="minorHAnsi" w:cs="Arial"/>
          <w:sz w:val="24"/>
          <w:szCs w:val="24"/>
        </w:rPr>
        <w:t>ón</w:t>
      </w:r>
      <w:r w:rsidRPr="004C7273">
        <w:rPr>
          <w:rFonts w:asciiTheme="minorHAnsi" w:eastAsia="Arial Unicode MS" w:hAnsiTheme="minorHAnsi" w:cs="Arial"/>
          <w:sz w:val="24"/>
          <w:szCs w:val="24"/>
        </w:rPr>
        <w:t>:</w:t>
      </w:r>
      <w:r w:rsidRPr="004C7273">
        <w:rPr>
          <w:rFonts w:asciiTheme="minorHAnsi" w:eastAsia="Arial Unicode MS" w:hAnsiTheme="minorHAnsi" w:cs="Arial"/>
          <w:b/>
          <w:color w:val="000099"/>
          <w:sz w:val="24"/>
          <w:szCs w:val="24"/>
        </w:rPr>
        <w:t>Servicios/</w:t>
      </w:r>
      <w:r w:rsidR="004C7273" w:rsidRPr="004C7273">
        <w:rPr>
          <w:rFonts w:asciiTheme="minorHAnsi" w:eastAsia="Arial Unicode MS" w:hAnsiTheme="minorHAnsi" w:cs="Arial"/>
          <w:b/>
          <w:color w:val="000099"/>
          <w:sz w:val="24"/>
          <w:szCs w:val="24"/>
        </w:rPr>
        <w:t>Dirección General de Ganadería</w:t>
      </w:r>
      <w:r w:rsidRPr="004C7273">
        <w:rPr>
          <w:rFonts w:asciiTheme="minorHAnsi" w:eastAsia="Arial Unicode MS" w:hAnsiTheme="minorHAnsi" w:cs="Arial"/>
          <w:b/>
          <w:color w:val="000099"/>
          <w:sz w:val="24"/>
          <w:szCs w:val="24"/>
        </w:rPr>
        <w:t>/</w:t>
      </w:r>
      <w:r w:rsidR="004C7273" w:rsidRPr="004C7273">
        <w:rPr>
          <w:rFonts w:asciiTheme="minorHAnsi" w:eastAsia="Arial Unicode MS" w:hAnsiTheme="minorHAnsi" w:cs="Arial"/>
          <w:b/>
          <w:color w:val="000099"/>
          <w:sz w:val="24"/>
          <w:szCs w:val="24"/>
        </w:rPr>
        <w:t>Cuarentena Animal y Registro Veterinario</w:t>
      </w:r>
      <w:r w:rsidRPr="004C7273">
        <w:rPr>
          <w:rFonts w:asciiTheme="minorHAnsi" w:eastAsia="Arial Unicode MS" w:hAnsiTheme="minorHAnsi" w:cs="Arial"/>
          <w:sz w:val="24"/>
          <w:szCs w:val="24"/>
        </w:rPr>
        <w:t>/</w:t>
      </w:r>
      <w:r w:rsidR="004C7273" w:rsidRPr="004C7273">
        <w:rPr>
          <w:rFonts w:asciiTheme="minorHAnsi" w:eastAsia="Arial Unicode MS" w:hAnsiTheme="minorHAnsi" w:cs="Arial"/>
          <w:sz w:val="24"/>
          <w:szCs w:val="24"/>
        </w:rPr>
        <w:t>Servicios de Registro Veterinario/Registro y renovación de medicamentos veterinarios y productos afines/Enlace a la consulta de medicamentos y alimentos veterinarios.</w:t>
      </w:r>
    </w:p>
    <w:p w:rsidR="002708B7" w:rsidRPr="004C7273" w:rsidRDefault="002708B7"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Theme="minorHAnsi" w:eastAsia="Arial Unicode MS" w:hAnsiTheme="minorHAnsi" w:cs="Arial"/>
          <w:sz w:val="24"/>
          <w:szCs w:val="24"/>
        </w:rPr>
      </w:pPr>
    </w:p>
    <w:p w:rsidR="004350FB" w:rsidRDefault="004350FB" w:rsidP="004350FB">
      <w:pPr>
        <w:spacing w:after="0" w:line="360" w:lineRule="auto"/>
        <w:jc w:val="both"/>
        <w:rPr>
          <w:rFonts w:asciiTheme="minorHAnsi" w:eastAsia="Arial Unicode MS" w:hAnsiTheme="minorHAnsi" w:cs="Arial Unicode MS"/>
          <w:sz w:val="24"/>
        </w:rPr>
      </w:pPr>
      <w:bookmarkStart w:id="0" w:name="_GoBack"/>
      <w:bookmarkEnd w:id="0"/>
    </w:p>
    <w:p w:rsidR="00EF7AD3" w:rsidRPr="004C7273" w:rsidRDefault="004C7273" w:rsidP="004350FB">
      <w:pPr>
        <w:spacing w:after="0" w:line="360" w:lineRule="auto"/>
        <w:jc w:val="both"/>
        <w:rPr>
          <w:rFonts w:asciiTheme="minorHAnsi" w:eastAsia="Arial Unicode MS" w:hAnsiTheme="minorHAnsi" w:cs="Arial Unicode MS"/>
          <w:sz w:val="24"/>
        </w:rPr>
      </w:pPr>
      <w:r w:rsidRPr="004C7273">
        <w:rPr>
          <w:rFonts w:asciiTheme="minorHAnsi" w:eastAsia="Arial Unicode MS" w:hAnsiTheme="minorHAnsi" w:cs="Arial Unicode MS"/>
          <w:sz w:val="24"/>
        </w:rPr>
        <w:t xml:space="preserve">Sobre el </w:t>
      </w:r>
      <w:r w:rsidRPr="004C7273">
        <w:rPr>
          <w:rFonts w:asciiTheme="minorHAnsi" w:eastAsia="Arial Unicode MS" w:hAnsiTheme="minorHAnsi" w:cs="Arial Unicode MS"/>
          <w:i/>
          <w:sz w:val="24"/>
        </w:rPr>
        <w:t>Plan Profiláctico empleado en las especies descritas en el numeral 1</w:t>
      </w:r>
      <w:r w:rsidRPr="004C7273">
        <w:rPr>
          <w:rFonts w:asciiTheme="minorHAnsi" w:eastAsia="Arial Unicode MS" w:hAnsiTheme="minorHAnsi" w:cs="Arial Unicode MS"/>
          <w:sz w:val="24"/>
        </w:rPr>
        <w:t xml:space="preserve">, </w:t>
      </w:r>
      <w:r w:rsidR="00EF7AD3" w:rsidRPr="004C7273">
        <w:rPr>
          <w:rFonts w:asciiTheme="minorHAnsi" w:eastAsia="Arial Unicode MS" w:hAnsiTheme="minorHAnsi" w:cs="Arial Unicode MS"/>
          <w:sz w:val="24"/>
        </w:rPr>
        <w:t xml:space="preserve">al respecto se analizó el fondo de lo solicitado y realizado una búsqueda de la información en el área respectiva no siendo posible localizarla en nuestros registros, </w:t>
      </w:r>
      <w:r w:rsidR="00F2673D" w:rsidRPr="004C7273">
        <w:rPr>
          <w:rFonts w:asciiTheme="minorHAnsi" w:eastAsia="Arial Unicode MS" w:hAnsiTheme="minorHAnsi" w:cs="Arial Unicode MS"/>
          <w:color w:val="C00000"/>
          <w:sz w:val="24"/>
        </w:rPr>
        <w:t>porque esta información no se maneja en este ministerio, es exclusiva de los planes que determine el médico veterinario en las granjas o clínicas veterinarias privadas. En las oficinas de registro solo se revisa que la aplicación (uso) de una vacuna se realice en las edades adecuadas sin causar efectos adversos en la salud de los animales</w:t>
      </w:r>
      <w:r w:rsidR="00EF7AD3" w:rsidRPr="004C7273">
        <w:rPr>
          <w:rFonts w:asciiTheme="minorHAnsi" w:eastAsia="Arial Unicode MS" w:hAnsiTheme="minorHAnsi" w:cs="Arial Unicode MS"/>
          <w:sz w:val="24"/>
        </w:rPr>
        <w:t xml:space="preserve">, y considerando que la Ley de Acceso a la Información Pública dispone en el art. 73 que nos encontramos ante un caso de información </w:t>
      </w:r>
      <w:r w:rsidR="00EF7AD3" w:rsidRPr="004C7273">
        <w:rPr>
          <w:rFonts w:asciiTheme="minorHAnsi" w:eastAsia="Arial Unicode MS" w:hAnsiTheme="minorHAnsi" w:cs="Arial Unicode MS"/>
          <w:color w:val="000099"/>
          <w:sz w:val="24"/>
        </w:rPr>
        <w:t>INEXISTENTE</w:t>
      </w:r>
      <w:r w:rsidR="00EF7AD3" w:rsidRPr="004C7273">
        <w:rPr>
          <w:rFonts w:asciiTheme="minorHAnsi" w:eastAsia="Arial Unicode MS" w:hAnsiTheme="minorHAnsi" w:cs="Arial Unicode MS"/>
          <w:sz w:val="24"/>
        </w:rPr>
        <w:t>, lo que  impide  brindar lo  requerido  por  el  peticionario, esta dependencia resuelve:</w:t>
      </w:r>
    </w:p>
    <w:p w:rsidR="00EF7AD3" w:rsidRPr="004350FB" w:rsidRDefault="004350FB" w:rsidP="004350FB">
      <w:pPr>
        <w:spacing w:after="0" w:line="360" w:lineRule="auto"/>
        <w:jc w:val="center"/>
        <w:rPr>
          <w:rFonts w:asciiTheme="minorHAnsi" w:eastAsia="Arial Unicode MS" w:hAnsiTheme="minorHAnsi" w:cs="Arial Unicode MS"/>
          <w:b/>
          <w:color w:val="000099"/>
          <w:sz w:val="28"/>
        </w:rPr>
      </w:pPr>
      <w:r w:rsidRPr="004350FB">
        <w:rPr>
          <w:rFonts w:asciiTheme="minorHAnsi" w:eastAsia="Arial Unicode MS" w:hAnsiTheme="minorHAnsi" w:cs="Arial Unicode MS"/>
          <w:b/>
          <w:color w:val="000099"/>
          <w:sz w:val="28"/>
        </w:rPr>
        <w:t>N</w:t>
      </w:r>
      <w:r w:rsidR="002811CB" w:rsidRPr="004350FB">
        <w:rPr>
          <w:rFonts w:asciiTheme="minorHAnsi" w:eastAsia="Arial Unicode MS" w:hAnsiTheme="minorHAnsi" w:cs="Arial Unicode MS"/>
          <w:b/>
          <w:color w:val="000099"/>
          <w:sz w:val="28"/>
        </w:rPr>
        <w:t>O ENTREGAR</w:t>
      </w:r>
      <w:r w:rsidR="00EF7AD3" w:rsidRPr="004350FB">
        <w:rPr>
          <w:rFonts w:asciiTheme="minorHAnsi" w:eastAsia="Arial Unicode MS" w:hAnsiTheme="minorHAnsi" w:cs="Arial Unicode MS"/>
          <w:b/>
          <w:color w:val="000099"/>
          <w:sz w:val="28"/>
        </w:rPr>
        <w:t xml:space="preserve"> LA INFORMACIÓN SOLICITADA POR INEXISTENCIA</w:t>
      </w:r>
    </w:p>
    <w:p w:rsidR="00EF7AD3" w:rsidRPr="004C7273" w:rsidRDefault="00EF7AD3" w:rsidP="002F76BF">
      <w:pPr>
        <w:spacing w:after="0"/>
        <w:jc w:val="both"/>
        <w:rPr>
          <w:rFonts w:asciiTheme="minorHAnsi" w:eastAsia="Arial Unicode MS" w:hAnsiTheme="minorHAnsi" w:cs="Arial Unicode MS"/>
          <w:sz w:val="24"/>
        </w:rPr>
      </w:pPr>
    </w:p>
    <w:p w:rsidR="002F76BF" w:rsidRPr="004C7273" w:rsidRDefault="002F76BF" w:rsidP="003E5914">
      <w:pPr>
        <w:spacing w:after="0" w:line="240" w:lineRule="auto"/>
        <w:jc w:val="both"/>
        <w:rPr>
          <w:rFonts w:asciiTheme="minorHAnsi" w:eastAsia="Arial Unicode MS" w:hAnsiTheme="minorHAnsi" w:cs="Arial Unicode MS"/>
          <w:sz w:val="24"/>
        </w:rPr>
      </w:pPr>
    </w:p>
    <w:p w:rsidR="00D56500" w:rsidRDefault="00D56500" w:rsidP="00D56500">
      <w:pPr>
        <w:spacing w:after="0" w:line="240" w:lineRule="auto"/>
        <w:jc w:val="center"/>
        <w:rPr>
          <w:rFonts w:asciiTheme="minorHAnsi" w:eastAsia="Arial Unicode MS" w:hAnsiTheme="minorHAnsi" w:cs="Arial Unicode MS"/>
          <w:b/>
          <w:color w:val="0070C0"/>
          <w:w w:val="102"/>
        </w:rPr>
      </w:pPr>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CF668F" w:rsidRPr="004C7273" w:rsidRDefault="00CF668F" w:rsidP="003E5914">
      <w:pPr>
        <w:spacing w:after="0" w:line="240" w:lineRule="auto"/>
        <w:jc w:val="both"/>
        <w:rPr>
          <w:rFonts w:asciiTheme="minorHAnsi" w:eastAsia="Arial Unicode MS" w:hAnsiTheme="minorHAnsi" w:cs="Arial Unicode MS"/>
          <w:sz w:val="24"/>
        </w:rPr>
      </w:pPr>
    </w:p>
    <w:sectPr w:rsidR="00CF668F" w:rsidRPr="004C7273"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001" w:rsidRDefault="007D1001" w:rsidP="00F425A5">
      <w:pPr>
        <w:spacing w:after="0" w:line="240" w:lineRule="auto"/>
      </w:pPr>
      <w:r>
        <w:separator/>
      </w:r>
    </w:p>
  </w:endnote>
  <w:endnote w:type="continuationSeparator" w:id="1">
    <w:p w:rsidR="007D1001" w:rsidRDefault="007D1001"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4C7273">
    <w:pPr>
      <w:pStyle w:val="Piedepgina"/>
    </w:pPr>
    <w:r>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1052195</wp:posOffset>
          </wp:positionV>
          <wp:extent cx="6210300" cy="40703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407035"/>
                  </a:xfrm>
                  <a:prstGeom prst="rect">
                    <a:avLst/>
                  </a:prstGeom>
                  <a:noFill/>
                </pic:spPr>
              </pic:pic>
            </a:graphicData>
          </a:graphic>
        </wp:anchor>
      </w:drawing>
    </w:r>
    <w:r w:rsidR="003B1CD2">
      <w:rPr>
        <w:noProof/>
      </w:rPr>
      <w:pict>
        <v:shapetype id="_x0000_t202" coordsize="21600,21600" o:spt="202" path="m,l,21600r21600,l21600,xe">
          <v:stroke joinstyle="miter"/>
          <v:path gradientshapeok="t" o:connecttype="rect"/>
        </v:shapetype>
        <v:shape id="Text Box 7" o:spid="_x0000_s6145" type="#_x0000_t202" style="position:absolute;margin-left:-7.8pt;margin-top:6.35pt;width:461.25pt;height:66.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">
          <v:textbox>
            <w:txbxContent>
              <w:p w:rsidR="00123F84" w:rsidRPr="00C1337B" w:rsidRDefault="001A260B"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C1337B" w:rsidRPr="00C1337B">
                  <w:rPr>
                    <w:b/>
                    <w:color w:val="000099"/>
                    <w:sz w:val="18"/>
                    <w:szCs w:val="18"/>
                    <w:lang w:val="es-ES"/>
                  </w:rPr>
                  <w:t>ANA PATRICIA SANCHEZ DE C</w:t>
                </w:r>
                <w:r w:rsidR="005B14C4">
                  <w:rPr>
                    <w:b/>
                    <w:color w:val="000099"/>
                    <w:sz w:val="18"/>
                    <w:szCs w:val="18"/>
                    <w:lang w:val="es-ES"/>
                  </w:rPr>
                  <w:t>R</w:t>
                </w:r>
                <w:r w:rsidR="00C1337B"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4C7273"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3" w:history="1">
                  <w:r w:rsidR="004C7273" w:rsidRPr="00B94907">
                    <w:rPr>
                      <w:rStyle w:val="Hipervnculo"/>
                      <w:rFonts w:cs="Times New Roman"/>
                      <w:b/>
                      <w:sz w:val="18"/>
                      <w:szCs w:val="18"/>
                    </w:rPr>
                    <w:t>WWW.MAG.GOB.SV</w:t>
                  </w:r>
                </w:hyperlink>
              </w:p>
              <w:p w:rsidR="00123F84" w:rsidRPr="004C7273" w:rsidRDefault="004C7273" w:rsidP="004C7273">
                <w:pPr>
                  <w:pStyle w:val="Default"/>
                  <w:shd w:val="clear" w:color="auto" w:fill="FFFFFF"/>
                  <w:jc w:val="right"/>
                  <w:rPr>
                    <w:color w:val="C00000"/>
                    <w:sz w:val="18"/>
                    <w:szCs w:val="18"/>
                  </w:rPr>
                </w:pPr>
                <w:r w:rsidRPr="004C7273">
                  <w:rPr>
                    <w:rFonts w:cs="Times New Roman"/>
                    <w:b/>
                    <w:color w:val="C00000"/>
                    <w:sz w:val="18"/>
                    <w:szCs w:val="18"/>
                    <w:lang w:val="es-ES"/>
                  </w:rPr>
                  <w:t xml:space="preserve">Página </w:t>
                </w:r>
                <w:r w:rsidR="003B1CD2" w:rsidRPr="004C7273">
                  <w:rPr>
                    <w:rFonts w:cs="Times New Roman"/>
                    <w:b/>
                    <w:color w:val="C00000"/>
                    <w:sz w:val="18"/>
                    <w:szCs w:val="18"/>
                  </w:rPr>
                  <w:fldChar w:fldCharType="begin"/>
                </w:r>
                <w:r w:rsidRPr="004C7273">
                  <w:rPr>
                    <w:rFonts w:cs="Times New Roman"/>
                    <w:b/>
                    <w:color w:val="C00000"/>
                    <w:sz w:val="18"/>
                    <w:szCs w:val="18"/>
                  </w:rPr>
                  <w:instrText>PAGE  \* Arabic  \* MERGEFORMAT</w:instrText>
                </w:r>
                <w:r w:rsidR="003B1CD2" w:rsidRPr="004C7273">
                  <w:rPr>
                    <w:rFonts w:cs="Times New Roman"/>
                    <w:b/>
                    <w:color w:val="C00000"/>
                    <w:sz w:val="18"/>
                    <w:szCs w:val="18"/>
                  </w:rPr>
                  <w:fldChar w:fldCharType="separate"/>
                </w:r>
                <w:r w:rsidR="00D56500" w:rsidRPr="00D56500">
                  <w:rPr>
                    <w:rFonts w:cs="Times New Roman"/>
                    <w:b/>
                    <w:noProof/>
                    <w:color w:val="C00000"/>
                    <w:sz w:val="18"/>
                    <w:szCs w:val="18"/>
                    <w:lang w:val="es-ES"/>
                  </w:rPr>
                  <w:t>2</w:t>
                </w:r>
                <w:r w:rsidR="003B1CD2" w:rsidRPr="004C7273">
                  <w:rPr>
                    <w:rFonts w:cs="Times New Roman"/>
                    <w:b/>
                    <w:color w:val="C00000"/>
                    <w:sz w:val="18"/>
                    <w:szCs w:val="18"/>
                  </w:rPr>
                  <w:fldChar w:fldCharType="end"/>
                </w:r>
                <w:r w:rsidRPr="004C7273">
                  <w:rPr>
                    <w:rFonts w:cs="Times New Roman"/>
                    <w:b/>
                    <w:color w:val="C00000"/>
                    <w:sz w:val="18"/>
                    <w:szCs w:val="18"/>
                    <w:lang w:val="es-ES"/>
                  </w:rPr>
                  <w:t xml:space="preserve"> de </w:t>
                </w:r>
                <w:fldSimple w:instr="NUMPAGES  \* Arabic  \* MERGEFORMAT">
                  <w:r w:rsidR="00D56500" w:rsidRPr="00D56500">
                    <w:rPr>
                      <w:rFonts w:cs="Times New Roman"/>
                      <w:b/>
                      <w:noProof/>
                      <w:color w:val="C00000"/>
                      <w:sz w:val="18"/>
                      <w:szCs w:val="18"/>
                      <w:lang w:val="es-ES"/>
                    </w:rPr>
                    <w:t>2</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001" w:rsidRDefault="007D1001" w:rsidP="00F425A5">
      <w:pPr>
        <w:spacing w:after="0" w:line="240" w:lineRule="auto"/>
      </w:pPr>
      <w:r>
        <w:separator/>
      </w:r>
    </w:p>
  </w:footnote>
  <w:footnote w:type="continuationSeparator" w:id="1">
    <w:p w:rsidR="007D1001" w:rsidRDefault="007D1001"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5CC9"/>
    <w:multiLevelType w:val="hybridMultilevel"/>
    <w:tmpl w:val="A8FC5FA6"/>
    <w:lvl w:ilvl="0" w:tplc="09F8D2E0">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1501B"/>
    <w:rsid w:val="00021DEC"/>
    <w:rsid w:val="00022615"/>
    <w:rsid w:val="00023CF8"/>
    <w:rsid w:val="000250C5"/>
    <w:rsid w:val="0003544B"/>
    <w:rsid w:val="000363C5"/>
    <w:rsid w:val="000405E9"/>
    <w:rsid w:val="00047C80"/>
    <w:rsid w:val="000511EF"/>
    <w:rsid w:val="00054A74"/>
    <w:rsid w:val="00061F96"/>
    <w:rsid w:val="00064990"/>
    <w:rsid w:val="00076375"/>
    <w:rsid w:val="00076DC9"/>
    <w:rsid w:val="00082DBE"/>
    <w:rsid w:val="0008686D"/>
    <w:rsid w:val="00090746"/>
    <w:rsid w:val="00094536"/>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260B"/>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08B7"/>
    <w:rsid w:val="00272670"/>
    <w:rsid w:val="00272B14"/>
    <w:rsid w:val="00274403"/>
    <w:rsid w:val="002809EB"/>
    <w:rsid w:val="002811C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2F76BF"/>
    <w:rsid w:val="00304F42"/>
    <w:rsid w:val="00306858"/>
    <w:rsid w:val="0031141E"/>
    <w:rsid w:val="00311DDF"/>
    <w:rsid w:val="00312B09"/>
    <w:rsid w:val="00314B84"/>
    <w:rsid w:val="003304C2"/>
    <w:rsid w:val="00333F28"/>
    <w:rsid w:val="00336995"/>
    <w:rsid w:val="00337D49"/>
    <w:rsid w:val="00352961"/>
    <w:rsid w:val="00386009"/>
    <w:rsid w:val="003906A6"/>
    <w:rsid w:val="003A3C96"/>
    <w:rsid w:val="003A5095"/>
    <w:rsid w:val="003A5A75"/>
    <w:rsid w:val="003B1CD2"/>
    <w:rsid w:val="003B4398"/>
    <w:rsid w:val="003B7E1E"/>
    <w:rsid w:val="003C0BF5"/>
    <w:rsid w:val="003C391C"/>
    <w:rsid w:val="003E5914"/>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350FB"/>
    <w:rsid w:val="00442A84"/>
    <w:rsid w:val="00443157"/>
    <w:rsid w:val="0044717B"/>
    <w:rsid w:val="00453E40"/>
    <w:rsid w:val="004601DD"/>
    <w:rsid w:val="00474611"/>
    <w:rsid w:val="00480537"/>
    <w:rsid w:val="00492D49"/>
    <w:rsid w:val="00494B6F"/>
    <w:rsid w:val="004958DF"/>
    <w:rsid w:val="004A27E4"/>
    <w:rsid w:val="004B3325"/>
    <w:rsid w:val="004B3E10"/>
    <w:rsid w:val="004B6715"/>
    <w:rsid w:val="004C7273"/>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24AB"/>
    <w:rsid w:val="00587E7C"/>
    <w:rsid w:val="0059537F"/>
    <w:rsid w:val="005A145C"/>
    <w:rsid w:val="005A2DEF"/>
    <w:rsid w:val="005A324F"/>
    <w:rsid w:val="005A5A38"/>
    <w:rsid w:val="005A796E"/>
    <w:rsid w:val="005B0347"/>
    <w:rsid w:val="005B14C4"/>
    <w:rsid w:val="005B1A85"/>
    <w:rsid w:val="005B54B3"/>
    <w:rsid w:val="005C2109"/>
    <w:rsid w:val="005C7575"/>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C7AD7"/>
    <w:rsid w:val="006D1878"/>
    <w:rsid w:val="006D2167"/>
    <w:rsid w:val="006D58A0"/>
    <w:rsid w:val="006E3D05"/>
    <w:rsid w:val="006E759D"/>
    <w:rsid w:val="006F71EC"/>
    <w:rsid w:val="00714AA6"/>
    <w:rsid w:val="00717C3E"/>
    <w:rsid w:val="00720A8D"/>
    <w:rsid w:val="00730FBC"/>
    <w:rsid w:val="0073156E"/>
    <w:rsid w:val="00736BF1"/>
    <w:rsid w:val="00742BD3"/>
    <w:rsid w:val="007450ED"/>
    <w:rsid w:val="00755C25"/>
    <w:rsid w:val="00760376"/>
    <w:rsid w:val="00764B83"/>
    <w:rsid w:val="00765591"/>
    <w:rsid w:val="00766F26"/>
    <w:rsid w:val="007751E9"/>
    <w:rsid w:val="0078685F"/>
    <w:rsid w:val="007943F4"/>
    <w:rsid w:val="007A1EB9"/>
    <w:rsid w:val="007A2359"/>
    <w:rsid w:val="007A64C6"/>
    <w:rsid w:val="007B0068"/>
    <w:rsid w:val="007B361B"/>
    <w:rsid w:val="007B5ECB"/>
    <w:rsid w:val="007C1E92"/>
    <w:rsid w:val="007C7301"/>
    <w:rsid w:val="007D1001"/>
    <w:rsid w:val="007E4665"/>
    <w:rsid w:val="007F0048"/>
    <w:rsid w:val="007F334C"/>
    <w:rsid w:val="007F3DD3"/>
    <w:rsid w:val="007F4B65"/>
    <w:rsid w:val="007F7DF5"/>
    <w:rsid w:val="00812151"/>
    <w:rsid w:val="008221B6"/>
    <w:rsid w:val="0082470A"/>
    <w:rsid w:val="00837DD3"/>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D2B73"/>
    <w:rsid w:val="008D5945"/>
    <w:rsid w:val="008E3EF5"/>
    <w:rsid w:val="008F2B94"/>
    <w:rsid w:val="008F68EE"/>
    <w:rsid w:val="00900AB1"/>
    <w:rsid w:val="0090498A"/>
    <w:rsid w:val="009152B2"/>
    <w:rsid w:val="009175A9"/>
    <w:rsid w:val="009243BB"/>
    <w:rsid w:val="00933636"/>
    <w:rsid w:val="00933E84"/>
    <w:rsid w:val="009372A0"/>
    <w:rsid w:val="00942A66"/>
    <w:rsid w:val="00942D26"/>
    <w:rsid w:val="00953BB6"/>
    <w:rsid w:val="00953D9A"/>
    <w:rsid w:val="00960348"/>
    <w:rsid w:val="00963746"/>
    <w:rsid w:val="00970D9E"/>
    <w:rsid w:val="00970DBA"/>
    <w:rsid w:val="00977DFD"/>
    <w:rsid w:val="00984AD1"/>
    <w:rsid w:val="00994BA6"/>
    <w:rsid w:val="00996A74"/>
    <w:rsid w:val="009A0ABD"/>
    <w:rsid w:val="009B0D85"/>
    <w:rsid w:val="009B3B6A"/>
    <w:rsid w:val="009C5359"/>
    <w:rsid w:val="009C6B93"/>
    <w:rsid w:val="009E0390"/>
    <w:rsid w:val="009E17F8"/>
    <w:rsid w:val="009E1828"/>
    <w:rsid w:val="009E270B"/>
    <w:rsid w:val="009E55BE"/>
    <w:rsid w:val="009F1CB0"/>
    <w:rsid w:val="009F2FBE"/>
    <w:rsid w:val="009F5D6D"/>
    <w:rsid w:val="00A05D71"/>
    <w:rsid w:val="00A07A72"/>
    <w:rsid w:val="00A103BF"/>
    <w:rsid w:val="00A134EC"/>
    <w:rsid w:val="00A20838"/>
    <w:rsid w:val="00A3099F"/>
    <w:rsid w:val="00A34321"/>
    <w:rsid w:val="00A356B9"/>
    <w:rsid w:val="00A37BC8"/>
    <w:rsid w:val="00A37BF5"/>
    <w:rsid w:val="00A407BE"/>
    <w:rsid w:val="00A43601"/>
    <w:rsid w:val="00A548E1"/>
    <w:rsid w:val="00A6281C"/>
    <w:rsid w:val="00A64EA4"/>
    <w:rsid w:val="00A73C2B"/>
    <w:rsid w:val="00A755D7"/>
    <w:rsid w:val="00A76A25"/>
    <w:rsid w:val="00A808C3"/>
    <w:rsid w:val="00A8217B"/>
    <w:rsid w:val="00AA29D1"/>
    <w:rsid w:val="00AA3B51"/>
    <w:rsid w:val="00AA5F13"/>
    <w:rsid w:val="00AB1228"/>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65AB0"/>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82503"/>
    <w:rsid w:val="00C83F6B"/>
    <w:rsid w:val="00C93987"/>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5173D"/>
    <w:rsid w:val="00D53570"/>
    <w:rsid w:val="00D5384D"/>
    <w:rsid w:val="00D56500"/>
    <w:rsid w:val="00D57B37"/>
    <w:rsid w:val="00D71D54"/>
    <w:rsid w:val="00D71FFD"/>
    <w:rsid w:val="00D73729"/>
    <w:rsid w:val="00D85A12"/>
    <w:rsid w:val="00D91AE0"/>
    <w:rsid w:val="00D91DB8"/>
    <w:rsid w:val="00D95AF5"/>
    <w:rsid w:val="00DA0CB4"/>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144F6"/>
    <w:rsid w:val="00E2659E"/>
    <w:rsid w:val="00E36D6A"/>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1DDF"/>
    <w:rsid w:val="00EB62BF"/>
    <w:rsid w:val="00ED00B0"/>
    <w:rsid w:val="00ED21B7"/>
    <w:rsid w:val="00ED3BFB"/>
    <w:rsid w:val="00EE1C26"/>
    <w:rsid w:val="00EE4B7D"/>
    <w:rsid w:val="00EE6204"/>
    <w:rsid w:val="00EE6C03"/>
    <w:rsid w:val="00EF6AFD"/>
    <w:rsid w:val="00EF6BEA"/>
    <w:rsid w:val="00EF6D03"/>
    <w:rsid w:val="00EF7AD3"/>
    <w:rsid w:val="00F0421B"/>
    <w:rsid w:val="00F05857"/>
    <w:rsid w:val="00F1042D"/>
    <w:rsid w:val="00F10552"/>
    <w:rsid w:val="00F11398"/>
    <w:rsid w:val="00F14D08"/>
    <w:rsid w:val="00F2673D"/>
    <w:rsid w:val="00F340B3"/>
    <w:rsid w:val="00F34BBE"/>
    <w:rsid w:val="00F37EDE"/>
    <w:rsid w:val="00F4168F"/>
    <w:rsid w:val="00F42572"/>
    <w:rsid w:val="00F425A5"/>
    <w:rsid w:val="00F56B70"/>
    <w:rsid w:val="00F614C1"/>
    <w:rsid w:val="00F661DE"/>
    <w:rsid w:val="00F676B8"/>
    <w:rsid w:val="00F74DA6"/>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7E8E1-7066-461B-B548-F0274EF2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387</Words>
  <Characters>2130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12</cp:revision>
  <cp:lastPrinted>2015-11-09T19:40:00Z</cp:lastPrinted>
  <dcterms:created xsi:type="dcterms:W3CDTF">2015-11-09T19:17:00Z</dcterms:created>
  <dcterms:modified xsi:type="dcterms:W3CDTF">2016-03-03T21:36:00Z</dcterms:modified>
</cp:coreProperties>
</file>