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BFF" w:rsidRDefault="00025BFF" w:rsidP="00025BFF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025BFF" w:rsidRPr="005A4108" w:rsidRDefault="00025BFF" w:rsidP="00025BFF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5B14C4" w:rsidRDefault="00714AA6" w:rsidP="000922F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5B14C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5B14C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5B14C4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5B14C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5B14C4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5B14C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D03B93" w:rsidRPr="005B14C4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66693A">
        <w:rPr>
          <w:rFonts w:asciiTheme="minorHAnsi" w:eastAsia="Arial Unicode MS" w:hAnsiTheme="minorHAnsi" w:cs="Arial Unicode MS"/>
          <w:b/>
          <w:color w:val="000099"/>
          <w:sz w:val="24"/>
        </w:rPr>
        <w:t>68</w:t>
      </w:r>
      <w:r w:rsidR="00E71C8B">
        <w:rPr>
          <w:rFonts w:asciiTheme="minorHAnsi" w:eastAsia="Arial Unicode MS" w:hAnsiTheme="minorHAnsi" w:cs="Arial Unicode MS"/>
          <w:b/>
          <w:color w:val="000099"/>
          <w:sz w:val="24"/>
        </w:rPr>
        <w:t>-2015</w:t>
      </w:r>
    </w:p>
    <w:p w:rsidR="0031141E" w:rsidRPr="003E5914" w:rsidRDefault="0031141E" w:rsidP="000922F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A5637" w:rsidRPr="003E5914" w:rsidRDefault="00714AA6" w:rsidP="000922F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E71C8B">
        <w:rPr>
          <w:rFonts w:asciiTheme="minorHAnsi" w:eastAsia="Arial Unicode MS" w:hAnsiTheme="minorHAnsi" w:cs="Arial Unicode MS"/>
        </w:rPr>
        <w:t>D</w:t>
      </w:r>
      <w:r w:rsidR="00B70104" w:rsidRPr="003E5914">
        <w:rPr>
          <w:rFonts w:asciiTheme="minorHAnsi" w:eastAsia="Arial Unicode MS" w:hAnsiTheme="minorHAnsi" w:cs="Arial Unicode MS"/>
        </w:rPr>
        <w:t xml:space="preserve">epartamento de La Libertad </w:t>
      </w:r>
      <w:r w:rsidRPr="003E5914">
        <w:rPr>
          <w:rFonts w:asciiTheme="minorHAnsi" w:eastAsia="Arial Unicode MS" w:hAnsiTheme="minorHAnsi" w:cs="Arial Unicode MS"/>
        </w:rPr>
        <w:t xml:space="preserve">a </w:t>
      </w:r>
      <w:r w:rsidRPr="004A30F8">
        <w:rPr>
          <w:rFonts w:asciiTheme="minorHAnsi" w:eastAsia="Arial Unicode MS" w:hAnsiTheme="minorHAnsi" w:cs="Arial Unicode MS"/>
        </w:rPr>
        <w:t xml:space="preserve">las </w:t>
      </w:r>
      <w:r w:rsidR="004A30F8" w:rsidRPr="004A30F8">
        <w:rPr>
          <w:rFonts w:asciiTheme="minorHAnsi" w:eastAsia="Arial Unicode MS" w:hAnsiTheme="minorHAnsi" w:cs="Arial Unicode MS"/>
          <w:color w:val="000099"/>
        </w:rPr>
        <w:t>trec</w:t>
      </w:r>
      <w:r w:rsidR="00C83E21" w:rsidRPr="004A30F8">
        <w:rPr>
          <w:rFonts w:asciiTheme="minorHAnsi" w:eastAsia="Arial Unicode MS" w:hAnsiTheme="minorHAnsi" w:cs="Arial Unicode MS"/>
          <w:color w:val="000099"/>
        </w:rPr>
        <w:t>e</w:t>
      </w:r>
      <w:r w:rsidR="00E71C8B">
        <w:rPr>
          <w:rFonts w:asciiTheme="minorHAnsi" w:eastAsia="Arial Unicode MS" w:hAnsiTheme="minorHAnsi" w:cs="Arial Unicode MS"/>
          <w:color w:val="000099"/>
        </w:rPr>
        <w:t xml:space="preserve"> </w:t>
      </w:r>
      <w:r w:rsidRPr="004A30F8">
        <w:rPr>
          <w:rFonts w:asciiTheme="minorHAnsi" w:eastAsia="Arial Unicode MS" w:hAnsiTheme="minorHAnsi" w:cs="Arial Unicode MS"/>
          <w:color w:val="000099"/>
        </w:rPr>
        <w:t>horas</w:t>
      </w:r>
      <w:r w:rsidR="00E71C8B">
        <w:rPr>
          <w:rFonts w:asciiTheme="minorHAnsi" w:eastAsia="Arial Unicode MS" w:hAnsiTheme="minorHAnsi" w:cs="Arial Unicode MS"/>
          <w:color w:val="000099"/>
        </w:rPr>
        <w:t xml:space="preserve"> </w:t>
      </w:r>
      <w:r w:rsidR="00C83E21" w:rsidRPr="004A30F8">
        <w:rPr>
          <w:rFonts w:asciiTheme="minorHAnsi" w:eastAsia="Arial Unicode MS" w:hAnsiTheme="minorHAnsi" w:cs="Arial Unicode MS"/>
          <w:color w:val="000099"/>
        </w:rPr>
        <w:t xml:space="preserve">con treinta minutos </w:t>
      </w:r>
      <w:r w:rsidR="00A356B9" w:rsidRPr="004A30F8">
        <w:rPr>
          <w:rFonts w:asciiTheme="minorHAnsi" w:eastAsia="Arial Unicode MS" w:hAnsiTheme="minorHAnsi" w:cs="Arial Unicode MS"/>
          <w:color w:val="000099"/>
        </w:rPr>
        <w:t xml:space="preserve">del </w:t>
      </w:r>
      <w:r w:rsidRPr="004A30F8">
        <w:rPr>
          <w:rFonts w:asciiTheme="minorHAnsi" w:eastAsia="Arial Unicode MS" w:hAnsiTheme="minorHAnsi" w:cs="Arial Unicode MS"/>
          <w:color w:val="000099"/>
        </w:rPr>
        <w:t xml:space="preserve">día </w:t>
      </w:r>
      <w:r w:rsidR="004A30F8" w:rsidRPr="004A30F8">
        <w:rPr>
          <w:rFonts w:asciiTheme="minorHAnsi" w:eastAsia="Arial Unicode MS" w:hAnsiTheme="minorHAnsi" w:cs="Arial Unicode MS"/>
          <w:color w:val="000099"/>
        </w:rPr>
        <w:t>d</w:t>
      </w:r>
      <w:r w:rsidR="00C83E21" w:rsidRPr="004A30F8">
        <w:rPr>
          <w:rFonts w:asciiTheme="minorHAnsi" w:eastAsia="Arial Unicode MS" w:hAnsiTheme="minorHAnsi" w:cs="Arial Unicode MS"/>
          <w:color w:val="000099"/>
        </w:rPr>
        <w:t>oce</w:t>
      </w:r>
      <w:r w:rsidR="00E71C8B">
        <w:rPr>
          <w:rFonts w:asciiTheme="minorHAnsi" w:eastAsia="Arial Unicode MS" w:hAnsiTheme="minorHAnsi" w:cs="Arial Unicode MS"/>
          <w:color w:val="000099"/>
        </w:rPr>
        <w:t xml:space="preserve"> </w:t>
      </w:r>
      <w:r w:rsidRPr="004A30F8">
        <w:rPr>
          <w:rFonts w:asciiTheme="minorHAnsi" w:eastAsia="Arial Unicode MS" w:hAnsiTheme="minorHAnsi" w:cs="Arial Unicode MS"/>
          <w:color w:val="000099"/>
        </w:rPr>
        <w:t xml:space="preserve">de </w:t>
      </w:r>
      <w:r w:rsidR="00A356B9" w:rsidRPr="004A30F8">
        <w:rPr>
          <w:rFonts w:asciiTheme="minorHAnsi" w:eastAsia="Arial Unicode MS" w:hAnsiTheme="minorHAnsi" w:cs="Arial Unicode MS"/>
          <w:color w:val="000099"/>
        </w:rPr>
        <w:t>noviembre</w:t>
      </w:r>
      <w:r w:rsidR="00E71C8B">
        <w:rPr>
          <w:rFonts w:asciiTheme="minorHAnsi" w:eastAsia="Arial Unicode MS" w:hAnsiTheme="minorHAnsi" w:cs="Arial Unicode MS"/>
          <w:color w:val="000099"/>
        </w:rPr>
        <w:t xml:space="preserve"> </w:t>
      </w:r>
      <w:r w:rsidRPr="004A30F8">
        <w:rPr>
          <w:rFonts w:asciiTheme="minorHAnsi" w:eastAsia="Arial Unicode MS" w:hAnsiTheme="minorHAnsi" w:cs="Arial Unicode MS"/>
          <w:color w:val="000099"/>
        </w:rPr>
        <w:t xml:space="preserve">de </w:t>
      </w:r>
      <w:r w:rsidR="00A356B9" w:rsidRPr="004A30F8">
        <w:rPr>
          <w:rFonts w:asciiTheme="minorHAnsi" w:eastAsia="Arial Unicode MS" w:hAnsiTheme="minorHAnsi" w:cs="Arial Unicode MS"/>
          <w:color w:val="000099"/>
        </w:rPr>
        <w:t>dos mil quince</w:t>
      </w:r>
      <w:r w:rsidRPr="004A30F8">
        <w:rPr>
          <w:rFonts w:asciiTheme="minorHAnsi" w:eastAsia="Arial Unicode MS" w:hAnsiTheme="minorHAnsi" w:cs="Arial Unicode MS"/>
        </w:rPr>
        <w:t>,</w:t>
      </w:r>
      <w:r w:rsidRPr="003E5914">
        <w:rPr>
          <w:rFonts w:asciiTheme="minorHAnsi" w:eastAsia="Arial Unicode MS" w:hAnsiTheme="minorHAnsi" w:cs="Arial Unicode MS"/>
        </w:rPr>
        <w:t xml:space="preserve"> el Ministerio de Agricultura y Ganadería luego de haber recibido y admitido la solicitud de información</w:t>
      </w:r>
      <w:r w:rsidR="00E71C8B">
        <w:rPr>
          <w:rFonts w:asciiTheme="minorHAnsi" w:eastAsia="Arial Unicode MS" w:hAnsiTheme="minorHAnsi" w:cs="Arial Unicode MS"/>
        </w:rPr>
        <w:t xml:space="preserve"> </w:t>
      </w:r>
      <w:r w:rsidRPr="0001501B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03B93" w:rsidRPr="0001501B">
        <w:rPr>
          <w:rFonts w:asciiTheme="minorHAnsi" w:eastAsia="Arial Unicode MS" w:hAnsiTheme="minorHAnsi" w:cs="Arial Unicode MS"/>
          <w:b/>
          <w:color w:val="000099"/>
        </w:rPr>
        <w:t>2</w:t>
      </w:r>
      <w:r w:rsidR="00A356B9" w:rsidRPr="0001501B">
        <w:rPr>
          <w:rFonts w:asciiTheme="minorHAnsi" w:eastAsia="Arial Unicode MS" w:hAnsiTheme="minorHAnsi" w:cs="Arial Unicode MS"/>
          <w:b/>
          <w:color w:val="000099"/>
        </w:rPr>
        <w:t>6</w:t>
      </w:r>
      <w:r w:rsidR="00C83E21">
        <w:rPr>
          <w:rFonts w:asciiTheme="minorHAnsi" w:eastAsia="Arial Unicode MS" w:hAnsiTheme="minorHAnsi" w:cs="Arial Unicode MS"/>
          <w:b/>
          <w:color w:val="000099"/>
        </w:rPr>
        <w:t>8</w:t>
      </w:r>
      <w:r w:rsidR="00E71C8B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C83E21" w:rsidRDefault="00C83E21" w:rsidP="000922F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2673D" w:rsidRPr="004A30F8" w:rsidRDefault="00C83E21" w:rsidP="000922FC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4A30F8">
        <w:rPr>
          <w:rFonts w:asciiTheme="minorHAnsi" w:eastAsia="Arial Unicode MS" w:hAnsiTheme="minorHAnsi" w:cs="Arial Unicode MS"/>
          <w:b/>
          <w:color w:val="000099"/>
        </w:rPr>
        <w:t>Información sobre donación de maquinaría agrícola hacia los pequeños y micro productores indicando que tipo de maquinaría se ha donado, inversión y quiénes son los beneficiarios y de qué departamento de los últimos 5 años.</w:t>
      </w:r>
    </w:p>
    <w:p w:rsidR="002811CB" w:rsidRPr="003E5914" w:rsidRDefault="002811CB" w:rsidP="000922F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0922FC" w:rsidRDefault="00BE0B9D" w:rsidP="000922FC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C00000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E71C8B" w:rsidRPr="00E71C8B">
        <w:rPr>
          <w:highlight w:val="black"/>
        </w:rPr>
        <w:t xml:space="preserve"> </w:t>
      </w:r>
      <w:r w:rsidR="00E71C8B" w:rsidRPr="00F22514">
        <w:rPr>
          <w:highlight w:val="black"/>
        </w:rPr>
        <w:t>Xxxxxxxxxxxx</w:t>
      </w:r>
      <w:r w:rsidR="00E71C8B">
        <w:rPr>
          <w:highlight w:val="black"/>
        </w:rPr>
        <w:t>xxxxx</w:t>
      </w:r>
      <w:r w:rsidR="00E71C8B" w:rsidRPr="00F22514">
        <w:rPr>
          <w:highlight w:val="black"/>
        </w:rPr>
        <w:t>xxxxx</w:t>
      </w:r>
      <w:r w:rsidR="008759D5" w:rsidRPr="00F2673D">
        <w:rPr>
          <w:rFonts w:asciiTheme="minorHAnsi" w:eastAsia="Arial Unicode MS" w:hAnsiTheme="minorHAnsi" w:cs="Arial Unicode MS"/>
          <w:b/>
          <w:color w:val="000099"/>
        </w:rPr>
        <w:t>,</w:t>
      </w:r>
      <w:r w:rsidR="00EF7AD3" w:rsidRPr="003E5914">
        <w:rPr>
          <w:rFonts w:asciiTheme="minorHAnsi" w:eastAsia="Arial Unicode MS" w:hAnsiTheme="minorHAnsi" w:cs="Arial Unicode MS"/>
        </w:rPr>
        <w:t xml:space="preserve"> al respecto se analizó el fondo de lo solicitado y realizado una búsqueda de la información en el área respectiva no siendo posible localizarla en nuestros registros, </w:t>
      </w:r>
      <w:r w:rsidR="00F2673D">
        <w:rPr>
          <w:rFonts w:asciiTheme="minorHAnsi" w:eastAsia="Arial Unicode MS" w:hAnsiTheme="minorHAnsi" w:cs="Arial Unicode MS"/>
          <w:color w:val="C00000"/>
        </w:rPr>
        <w:t>porque</w:t>
      </w:r>
      <w:r w:rsidR="000922FC">
        <w:rPr>
          <w:rFonts w:asciiTheme="minorHAnsi" w:eastAsia="Arial Unicode MS" w:hAnsiTheme="minorHAnsi" w:cs="Arial Unicode MS"/>
          <w:color w:val="C00000"/>
        </w:rPr>
        <w:t>:</w:t>
      </w:r>
    </w:p>
    <w:p w:rsidR="000922FC" w:rsidRDefault="000922FC" w:rsidP="000922FC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C00000"/>
        </w:rPr>
      </w:pPr>
    </w:p>
    <w:p w:rsidR="000922FC" w:rsidRPr="00B47E65" w:rsidRDefault="000922FC" w:rsidP="000922FC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B47E65">
        <w:rPr>
          <w:rFonts w:asciiTheme="minorHAnsi" w:eastAsia="Arial Unicode MS" w:hAnsiTheme="minorHAnsi" w:cs="Arial Unicode MS"/>
          <w:color w:val="000099"/>
        </w:rPr>
        <w:t xml:space="preserve">El Ministerio de Agricultura y Ganadería no tiene autorización para realizar DONACIONES a pequeños y micro productores y/o asociaciones, ya que de acuerdo a lo establecido en el </w:t>
      </w:r>
      <w:r w:rsidRPr="00B47E65">
        <w:rPr>
          <w:rFonts w:asciiTheme="minorHAnsi" w:eastAsia="Arial Unicode MS" w:hAnsiTheme="minorHAnsi" w:cs="Arial Unicode MS"/>
          <w:b/>
          <w:color w:val="000099"/>
        </w:rPr>
        <w:t>Art. 149 de las Disposiciones Generales de Presupuesto,</w:t>
      </w:r>
      <w:r w:rsidRPr="00B47E65">
        <w:rPr>
          <w:rFonts w:asciiTheme="minorHAnsi" w:eastAsia="Arial Unicode MS" w:hAnsiTheme="minorHAnsi" w:cs="Arial Unicode MS"/>
          <w:color w:val="000099"/>
        </w:rPr>
        <w:t xml:space="preserve"> en el apartado de Traslados, Donaciones y Contratos de Bienes Muebles, se define lo siguiente: </w:t>
      </w:r>
      <w:r w:rsidRPr="00B47E65">
        <w:rPr>
          <w:rFonts w:asciiTheme="minorHAnsi" w:eastAsia="Arial Unicode MS" w:hAnsiTheme="minorHAnsi" w:cs="Arial Unicode MS"/>
          <w:i/>
          <w:color w:val="000099"/>
        </w:rPr>
        <w:t>"- Cuando existan bienes muebles en algunas dependencias de la Administración Central que no se estimen necesarios para sus fines, podrá el Jefe de la Unidad Primaria correspondiente o el Ministerio de Hacienda, a solicitud de la Dirección General del Presupuesto, autorizar su traslado a otra dependencia de la Administración Central, o su donación a favor de alguna institución oficial autónoma o de alguna municipalidad"</w:t>
      </w:r>
      <w:r w:rsidRPr="00B47E65">
        <w:rPr>
          <w:rFonts w:asciiTheme="minorHAnsi" w:eastAsia="Arial Unicode MS" w:hAnsiTheme="minorHAnsi" w:cs="Arial Unicode MS"/>
          <w:color w:val="000099"/>
        </w:rPr>
        <w:t>.</w:t>
      </w:r>
    </w:p>
    <w:p w:rsidR="000922FC" w:rsidRPr="00B47E65" w:rsidRDefault="000922FC" w:rsidP="000922FC">
      <w:pPr>
        <w:pStyle w:val="Prrafodelista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</w:p>
    <w:p w:rsidR="000922FC" w:rsidRPr="00B47E65" w:rsidRDefault="000922FC" w:rsidP="000922FC">
      <w:pPr>
        <w:pStyle w:val="Prrafodelista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B47E65">
        <w:rPr>
          <w:rFonts w:asciiTheme="minorHAnsi" w:eastAsia="Arial Unicode MS" w:hAnsiTheme="minorHAnsi" w:cs="Arial Unicode MS"/>
          <w:color w:val="000099"/>
        </w:rPr>
        <w:t>En conclusión el MAG solo puede realizar donaciones a Instituciones Oficiales Autónomas (ENA, CENTA, ISTA, et) o a alguna municipalidad.</w:t>
      </w:r>
    </w:p>
    <w:p w:rsidR="000922FC" w:rsidRPr="00B47E65" w:rsidRDefault="000922FC" w:rsidP="000922FC">
      <w:pPr>
        <w:pStyle w:val="Prrafodelista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</w:p>
    <w:p w:rsidR="00C83E21" w:rsidRPr="00B47E65" w:rsidRDefault="000922FC" w:rsidP="000922FC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B47E65">
        <w:rPr>
          <w:rFonts w:asciiTheme="minorHAnsi" w:eastAsia="Arial Unicode MS" w:hAnsiTheme="minorHAnsi" w:cs="Arial Unicode MS"/>
          <w:color w:val="000099"/>
        </w:rPr>
        <w:t>En el seguimiento proporcionado a algunos proyectos se identificó que el MAG a través de dichos proyecto</w:t>
      </w:r>
      <w:r w:rsidR="001A5117" w:rsidRPr="00B47E65">
        <w:rPr>
          <w:rFonts w:asciiTheme="minorHAnsi" w:eastAsia="Arial Unicode MS" w:hAnsiTheme="minorHAnsi" w:cs="Arial Unicode MS"/>
          <w:color w:val="000099"/>
        </w:rPr>
        <w:t>s</w:t>
      </w:r>
      <w:r w:rsidRPr="00B47E65">
        <w:rPr>
          <w:rFonts w:asciiTheme="minorHAnsi" w:eastAsia="Arial Unicode MS" w:hAnsiTheme="minorHAnsi" w:cs="Arial Unicode MS"/>
          <w:color w:val="000099"/>
        </w:rPr>
        <w:t xml:space="preserve"> puede entregar en calidad de </w:t>
      </w:r>
      <w:r w:rsidRPr="00B47E65">
        <w:rPr>
          <w:rFonts w:asciiTheme="minorHAnsi" w:eastAsia="Arial Unicode MS" w:hAnsiTheme="minorHAnsi" w:cs="Arial Unicode MS"/>
          <w:i/>
          <w:color w:val="000099"/>
        </w:rPr>
        <w:t>incentivos</w:t>
      </w:r>
      <w:r w:rsidRPr="00B47E65">
        <w:rPr>
          <w:rFonts w:asciiTheme="minorHAnsi" w:eastAsia="Arial Unicode MS" w:hAnsiTheme="minorHAnsi" w:cs="Arial Unicode MS"/>
          <w:color w:val="000099"/>
        </w:rPr>
        <w:t xml:space="preserve"> a pequeños y micro productores y/o asociaciones, siempre y cuando el perfil del proyecto o el plan de acción así lo estipule, teniendo en cuenta que el cooperante o la unidad financiera que otorga los fondos esta conocedora de dicho mecanismo de entrega de bienes. Dichos bienes nunca llegan a formar parte del activo del MAG, ya que son los proyectos los encargados de hacer los procesos de entrega.</w:t>
      </w:r>
    </w:p>
    <w:p w:rsidR="000922FC" w:rsidRDefault="000922FC" w:rsidP="000922F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0922FC" w:rsidRDefault="000922FC" w:rsidP="000922F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bookmarkStart w:id="0" w:name="_GoBack"/>
      <w:bookmarkEnd w:id="0"/>
    </w:p>
    <w:p w:rsidR="00EF7AD3" w:rsidRPr="003E5914" w:rsidRDefault="000922FC" w:rsidP="000922F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C</w:t>
      </w:r>
      <w:r w:rsidR="00EF7AD3" w:rsidRPr="003E5914">
        <w:rPr>
          <w:rFonts w:asciiTheme="minorHAnsi" w:eastAsia="Arial Unicode MS" w:hAnsiTheme="minorHAnsi" w:cs="Arial Unicode MS"/>
        </w:rPr>
        <w:t xml:space="preserve">onsiderando </w:t>
      </w:r>
      <w:r>
        <w:rPr>
          <w:rFonts w:asciiTheme="minorHAnsi" w:eastAsia="Arial Unicode MS" w:hAnsiTheme="minorHAnsi" w:cs="Arial Unicode MS"/>
        </w:rPr>
        <w:t xml:space="preserve">lo anterior y </w:t>
      </w:r>
      <w:r w:rsidR="00EF7AD3" w:rsidRPr="003E5914">
        <w:rPr>
          <w:rFonts w:asciiTheme="minorHAnsi" w:eastAsia="Arial Unicode MS" w:hAnsiTheme="minorHAnsi" w:cs="Arial Unicode MS"/>
        </w:rPr>
        <w:t xml:space="preserve">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0922FC" w:rsidRDefault="000922FC" w:rsidP="000922F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F7AD3" w:rsidRPr="002F76BF" w:rsidRDefault="002811CB" w:rsidP="000922F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2F76BF">
        <w:rPr>
          <w:rFonts w:asciiTheme="minorHAnsi" w:eastAsia="Arial Unicode MS" w:hAnsiTheme="minorHAnsi" w:cs="Arial Unicode MS"/>
          <w:b/>
          <w:color w:val="000099"/>
        </w:rPr>
        <w:t>NO ENTREGAR</w:t>
      </w:r>
      <w:r w:rsidR="00EF7AD3" w:rsidRPr="002F76BF">
        <w:rPr>
          <w:rFonts w:asciiTheme="minorHAnsi" w:eastAsia="Arial Unicode MS" w:hAnsiTheme="minorHAnsi" w:cs="Arial Unicode MS"/>
          <w:b/>
          <w:color w:val="000099"/>
        </w:rPr>
        <w:t xml:space="preserve"> LA INFORMACIÓN SOLICITADA POR INEXISTENCIA</w:t>
      </w:r>
    </w:p>
    <w:p w:rsidR="00EF7AD3" w:rsidRPr="003E5914" w:rsidRDefault="00EF7AD3" w:rsidP="000922F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65209E" w:rsidRPr="009562AC" w:rsidRDefault="002F76BF" w:rsidP="000922FC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00" w:themeColor="text1"/>
        </w:rPr>
      </w:pPr>
      <w:r w:rsidRPr="009562AC">
        <w:rPr>
          <w:rFonts w:asciiTheme="minorHAnsi" w:eastAsia="Arial Unicode MS" w:hAnsiTheme="minorHAnsi" w:cs="Arial Unicode MS"/>
          <w:color w:val="000000" w:themeColor="text1"/>
        </w:rPr>
        <w:t xml:space="preserve">No obstante se le proporciona información </w:t>
      </w:r>
      <w:r w:rsidR="001A5117" w:rsidRPr="009562AC">
        <w:rPr>
          <w:rFonts w:asciiTheme="minorHAnsi" w:eastAsia="Arial Unicode MS" w:hAnsiTheme="minorHAnsi" w:cs="Arial Unicode MS"/>
          <w:color w:val="000000" w:themeColor="text1"/>
        </w:rPr>
        <w:t xml:space="preserve">sobre </w:t>
      </w:r>
      <w:r w:rsidR="009A31A8" w:rsidRPr="009562AC">
        <w:rPr>
          <w:rFonts w:asciiTheme="minorHAnsi" w:eastAsia="Arial Unicode MS" w:hAnsiTheme="minorHAnsi" w:cs="Arial Unicode MS"/>
          <w:color w:val="000000" w:themeColor="text1"/>
        </w:rPr>
        <w:t xml:space="preserve">entrega de algunos </w:t>
      </w:r>
      <w:r w:rsidR="004A30F8" w:rsidRPr="009562AC">
        <w:rPr>
          <w:rFonts w:asciiTheme="minorHAnsi" w:eastAsia="Arial Unicode MS" w:hAnsiTheme="minorHAnsi" w:cs="Arial Unicode MS"/>
          <w:i/>
          <w:color w:val="000000" w:themeColor="text1"/>
        </w:rPr>
        <w:t>incentivos</w:t>
      </w:r>
      <w:r w:rsidR="009A31A8" w:rsidRPr="009562AC">
        <w:rPr>
          <w:rFonts w:asciiTheme="minorHAnsi" w:eastAsia="Arial Unicode MS" w:hAnsiTheme="minorHAnsi" w:cs="Arial Unicode MS"/>
          <w:color w:val="000000" w:themeColor="text1"/>
        </w:rPr>
        <w:t xml:space="preserve"> a través del </w:t>
      </w:r>
      <w:r w:rsidR="009A31A8" w:rsidRPr="009562AC">
        <w:rPr>
          <w:rFonts w:asciiTheme="minorHAnsi" w:eastAsia="Arial Unicode MS" w:hAnsiTheme="minorHAnsi" w:cs="Arial Unicode MS"/>
          <w:b/>
          <w:color w:val="000000" w:themeColor="text1"/>
        </w:rPr>
        <w:t>Programa de Agricultura Familiar</w:t>
      </w:r>
      <w:r w:rsidR="0065209E" w:rsidRPr="009562AC">
        <w:rPr>
          <w:rFonts w:asciiTheme="minorHAnsi" w:eastAsia="Arial Unicode MS" w:hAnsiTheme="minorHAnsi" w:cs="Arial Unicode MS"/>
          <w:b/>
          <w:color w:val="000000" w:themeColor="text1"/>
        </w:rPr>
        <w:t>-PAF</w:t>
      </w:r>
      <w:r w:rsidR="009E6119" w:rsidRPr="009562AC">
        <w:rPr>
          <w:rFonts w:asciiTheme="minorHAnsi" w:eastAsia="Arial Unicode MS" w:hAnsiTheme="minorHAnsi" w:cs="Arial Unicode MS"/>
          <w:b/>
          <w:color w:val="000000" w:themeColor="text1"/>
        </w:rPr>
        <w:t>BCIE</w:t>
      </w:r>
      <w:r w:rsidR="009A31A8" w:rsidRPr="009562AC">
        <w:rPr>
          <w:rFonts w:asciiTheme="minorHAnsi" w:eastAsia="Arial Unicode MS" w:hAnsiTheme="minorHAnsi" w:cs="Arial Unicode MS"/>
          <w:color w:val="000000" w:themeColor="text1"/>
        </w:rPr>
        <w:t>en el año 2015</w:t>
      </w:r>
      <w:r w:rsidR="009562AC" w:rsidRPr="009562AC">
        <w:rPr>
          <w:rFonts w:asciiTheme="minorHAnsi" w:eastAsia="Arial Unicode MS" w:hAnsiTheme="minorHAnsi" w:cs="Arial Unicode MS"/>
          <w:color w:val="000000" w:themeColor="text1"/>
        </w:rPr>
        <w:t xml:space="preserve">, </w:t>
      </w:r>
      <w:r w:rsidR="00DF4420" w:rsidRPr="009562AC">
        <w:rPr>
          <w:rFonts w:asciiTheme="minorHAnsi" w:eastAsia="Arial Unicode MS" w:hAnsiTheme="minorHAnsi" w:cs="Arial Unicode MS"/>
          <w:color w:val="000000" w:themeColor="text1"/>
        </w:rPr>
        <w:t xml:space="preserve">del </w:t>
      </w:r>
      <w:r w:rsidR="00DF4420" w:rsidRPr="009562AC">
        <w:rPr>
          <w:rFonts w:asciiTheme="minorHAnsi" w:eastAsia="Arial Unicode MS" w:hAnsiTheme="minorHAnsi" w:cs="Arial Unicode MS"/>
          <w:b/>
          <w:color w:val="000000" w:themeColor="text1"/>
        </w:rPr>
        <w:t>Programa de Acuicultura Familiar en el año 2011</w:t>
      </w:r>
      <w:r w:rsidR="0094139F" w:rsidRPr="009562AC">
        <w:rPr>
          <w:rFonts w:asciiTheme="minorHAnsi" w:eastAsia="Arial Unicode MS" w:hAnsiTheme="minorHAnsi" w:cs="Arial Unicode MS"/>
          <w:b/>
          <w:color w:val="000000" w:themeColor="text1"/>
        </w:rPr>
        <w:t xml:space="preserve"> a la fecha</w:t>
      </w:r>
      <w:r w:rsidR="00282CAE" w:rsidRPr="009562AC">
        <w:rPr>
          <w:rFonts w:asciiTheme="minorHAnsi" w:eastAsia="Arial Unicode MS" w:hAnsiTheme="minorHAnsi" w:cs="Arial Unicode MS"/>
          <w:b/>
          <w:color w:val="000000" w:themeColor="text1"/>
        </w:rPr>
        <w:t xml:space="preserve"> (información que se entregó en otra petición de información)</w:t>
      </w:r>
      <w:r w:rsidR="009562AC" w:rsidRPr="009562AC">
        <w:rPr>
          <w:rFonts w:asciiTheme="minorHAnsi" w:eastAsia="Arial Unicode MS" w:hAnsiTheme="minorHAnsi" w:cs="Arial Unicode MS"/>
          <w:b/>
          <w:color w:val="000000" w:themeColor="text1"/>
        </w:rPr>
        <w:t xml:space="preserve"> y del Proyecto de Desarrollo y Modernización Rural para la Región Oriental PRODEMORO</w:t>
      </w:r>
      <w:r w:rsidR="009562AC">
        <w:rPr>
          <w:rFonts w:asciiTheme="minorHAnsi" w:eastAsia="Arial Unicode MS" w:hAnsiTheme="minorHAnsi" w:cs="Arial Unicode MS"/>
          <w:b/>
          <w:color w:val="000000" w:themeColor="text1"/>
        </w:rPr>
        <w:t xml:space="preserve"> del año 2010 a 2014</w:t>
      </w:r>
      <w:r w:rsidR="00DF4420" w:rsidRPr="009562AC">
        <w:rPr>
          <w:rFonts w:asciiTheme="minorHAnsi" w:eastAsia="Arial Unicode MS" w:hAnsiTheme="minorHAnsi" w:cs="Arial Unicode MS"/>
          <w:color w:val="000000" w:themeColor="text1"/>
        </w:rPr>
        <w:t>,</w:t>
      </w:r>
      <w:r w:rsidR="0094139F" w:rsidRPr="009562AC">
        <w:rPr>
          <w:rFonts w:asciiTheme="minorHAnsi" w:eastAsia="Arial Unicode MS" w:hAnsiTheme="minorHAnsi" w:cs="Arial Unicode MS"/>
          <w:color w:val="000000" w:themeColor="text1"/>
        </w:rPr>
        <w:t xml:space="preserve">que se </w:t>
      </w:r>
      <w:r w:rsidR="0065209E" w:rsidRPr="009562AC">
        <w:rPr>
          <w:rFonts w:asciiTheme="minorHAnsi" w:eastAsia="Arial Unicode MS" w:hAnsiTheme="minorHAnsi" w:cs="Arial Unicode MS"/>
          <w:color w:val="000000" w:themeColor="text1"/>
        </w:rPr>
        <w:t>adjunt</w:t>
      </w:r>
      <w:r w:rsidR="00DF4420" w:rsidRPr="009562AC">
        <w:rPr>
          <w:rFonts w:asciiTheme="minorHAnsi" w:eastAsia="Arial Unicode MS" w:hAnsiTheme="minorHAnsi" w:cs="Arial Unicode MS"/>
          <w:color w:val="000000" w:themeColor="text1"/>
        </w:rPr>
        <w:t>a</w:t>
      </w:r>
      <w:r w:rsidR="0065209E" w:rsidRPr="009562AC">
        <w:rPr>
          <w:rFonts w:asciiTheme="minorHAnsi" w:eastAsia="Arial Unicode MS" w:hAnsiTheme="minorHAnsi" w:cs="Arial Unicode MS"/>
          <w:color w:val="000000" w:themeColor="text1"/>
        </w:rPr>
        <w:t xml:space="preserve"> a la presente resolución</w:t>
      </w:r>
      <w:r w:rsidR="0094139F" w:rsidRPr="009562AC">
        <w:rPr>
          <w:rFonts w:asciiTheme="minorHAnsi" w:eastAsia="Arial Unicode MS" w:hAnsiTheme="minorHAnsi" w:cs="Arial Unicode MS"/>
          <w:color w:val="000000" w:themeColor="text1"/>
        </w:rPr>
        <w:t>;</w:t>
      </w:r>
      <w:r w:rsidR="009A31A8" w:rsidRPr="009562AC">
        <w:rPr>
          <w:rFonts w:asciiTheme="minorHAnsi" w:eastAsia="Arial Unicode MS" w:hAnsiTheme="minorHAnsi" w:cs="Arial Unicode MS"/>
          <w:color w:val="000000" w:themeColor="text1"/>
        </w:rPr>
        <w:t xml:space="preserve"> asimismo </w:t>
      </w:r>
      <w:r w:rsidR="0065209E" w:rsidRPr="009562AC">
        <w:rPr>
          <w:rFonts w:asciiTheme="minorHAnsi" w:eastAsia="Arial Unicode MS" w:hAnsiTheme="minorHAnsi" w:cs="Arial Unicode MS"/>
          <w:color w:val="000000" w:themeColor="text1"/>
        </w:rPr>
        <w:t xml:space="preserve">encontrará mayor información sobre </w:t>
      </w:r>
      <w:r w:rsidR="0094139F" w:rsidRPr="009562AC">
        <w:rPr>
          <w:rFonts w:asciiTheme="minorHAnsi" w:eastAsia="Arial Unicode MS" w:hAnsiTheme="minorHAnsi" w:cs="Arial Unicode MS"/>
          <w:color w:val="000000" w:themeColor="text1"/>
        </w:rPr>
        <w:t>entrega de incentivos y</w:t>
      </w:r>
      <w:r w:rsidR="0065209E" w:rsidRPr="009562AC">
        <w:rPr>
          <w:rFonts w:asciiTheme="minorHAnsi" w:eastAsia="Arial Unicode MS" w:hAnsiTheme="minorHAnsi" w:cs="Arial Unicode MS"/>
          <w:color w:val="000000" w:themeColor="text1"/>
        </w:rPr>
        <w:t xml:space="preserve"> subsidios a productores</w:t>
      </w:r>
      <w:r w:rsidR="0094139F" w:rsidRPr="009562AC">
        <w:rPr>
          <w:rFonts w:asciiTheme="minorHAnsi" w:eastAsia="Arial Unicode MS" w:hAnsiTheme="minorHAnsi" w:cs="Arial Unicode MS"/>
          <w:color w:val="000000" w:themeColor="text1"/>
        </w:rPr>
        <w:t>,</w:t>
      </w:r>
      <w:r w:rsidRPr="009562AC">
        <w:rPr>
          <w:rFonts w:asciiTheme="minorHAnsi" w:eastAsia="Arial Unicode MS" w:hAnsiTheme="minorHAnsi" w:cs="Arial Unicode MS"/>
          <w:color w:val="000000" w:themeColor="text1"/>
        </w:rPr>
        <w:t xml:space="preserve">que podría ser de </w:t>
      </w:r>
      <w:r w:rsidR="0094139F" w:rsidRPr="009562AC">
        <w:rPr>
          <w:rFonts w:asciiTheme="minorHAnsi" w:eastAsia="Arial Unicode MS" w:hAnsiTheme="minorHAnsi" w:cs="Arial Unicode MS"/>
          <w:color w:val="000000" w:themeColor="text1"/>
        </w:rPr>
        <w:t xml:space="preserve">su interés y </w:t>
      </w:r>
      <w:r w:rsidRPr="009562AC">
        <w:rPr>
          <w:rFonts w:asciiTheme="minorHAnsi" w:eastAsia="Arial Unicode MS" w:hAnsiTheme="minorHAnsi" w:cs="Arial Unicode MS"/>
          <w:color w:val="000000" w:themeColor="text1"/>
        </w:rPr>
        <w:t xml:space="preserve">utilidad </w:t>
      </w:r>
      <w:r w:rsidR="0065209E" w:rsidRPr="009562AC">
        <w:rPr>
          <w:rFonts w:asciiTheme="minorHAnsi" w:eastAsia="Arial Unicode MS" w:hAnsiTheme="minorHAnsi" w:cs="Arial Unicode MS"/>
          <w:color w:val="000000" w:themeColor="text1"/>
        </w:rPr>
        <w:t>en el siguiente enlace</w:t>
      </w:r>
      <w:r w:rsidR="0094139F" w:rsidRPr="009562AC">
        <w:rPr>
          <w:rFonts w:asciiTheme="minorHAnsi" w:eastAsia="Arial Unicode MS" w:hAnsiTheme="minorHAnsi" w:cs="Arial Unicode MS"/>
          <w:color w:val="000000" w:themeColor="text1"/>
        </w:rPr>
        <w:t xml:space="preserve"> virtual</w:t>
      </w:r>
      <w:r w:rsidR="008C7D8D">
        <w:rPr>
          <w:rFonts w:asciiTheme="minorHAnsi" w:eastAsia="Arial Unicode MS" w:hAnsiTheme="minorHAnsi" w:cs="Arial Unicode MS"/>
          <w:color w:val="000000" w:themeColor="text1"/>
        </w:rPr>
        <w:t xml:space="preserve">: </w:t>
      </w:r>
      <w:hyperlink r:id="rId8" w:history="1">
        <w:r w:rsidR="0065209E" w:rsidRPr="008C7D8D">
          <w:rPr>
            <w:rStyle w:val="Hipervnculo"/>
            <w:rFonts w:asciiTheme="minorHAnsi" w:eastAsia="Arial Unicode MS" w:hAnsiTheme="minorHAnsi" w:cs="Arial Unicode MS"/>
            <w:color w:val="000099"/>
          </w:rPr>
          <w:t>www.mag.gob.sv</w:t>
        </w:r>
      </w:hyperlink>
      <w:r w:rsidR="0065209E" w:rsidRPr="008C7D8D">
        <w:rPr>
          <w:rFonts w:asciiTheme="minorHAnsi" w:eastAsia="Arial Unicode MS" w:hAnsiTheme="minorHAnsi" w:cs="Arial Unicode MS"/>
          <w:color w:val="000099"/>
        </w:rPr>
        <w:t xml:space="preserve"> /Portal de Transparencia OIR/Marco Presupuestario/Subsidios e Incentivos Fiscales</w:t>
      </w:r>
      <w:r w:rsidR="00B77CFA" w:rsidRPr="009562AC">
        <w:rPr>
          <w:rFonts w:asciiTheme="minorHAnsi" w:eastAsia="Arial Unicode MS" w:hAnsiTheme="minorHAnsi" w:cs="Arial Unicode MS"/>
          <w:color w:val="000000" w:themeColor="text1"/>
        </w:rPr>
        <w:t>,</w:t>
      </w:r>
      <w:r w:rsidR="0065209E" w:rsidRPr="009562AC">
        <w:rPr>
          <w:rFonts w:asciiTheme="minorHAnsi" w:eastAsia="Arial Unicode MS" w:hAnsiTheme="minorHAnsi" w:cs="Arial Unicode MS"/>
          <w:color w:val="000000" w:themeColor="text1"/>
        </w:rPr>
        <w:t xml:space="preserve"> o acceder a la siguiente dirección electrónica:</w:t>
      </w:r>
    </w:p>
    <w:p w:rsidR="0065209E" w:rsidRDefault="0065209E" w:rsidP="000922F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F76BF" w:rsidRPr="0065209E" w:rsidRDefault="0065209E" w:rsidP="00CD2FA3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65209E">
        <w:rPr>
          <w:rFonts w:asciiTheme="minorHAnsi" w:eastAsia="Arial Unicode MS" w:hAnsiTheme="minorHAnsi" w:cs="Arial Unicode MS"/>
          <w:color w:val="000099"/>
        </w:rPr>
        <w:t>http://publica.gobiernoabierto.gob.sv/institutions/ministerio-de-agricultura-y-ganaderia/information_standards/subsidios-e-incentivos-fiscales</w:t>
      </w:r>
    </w:p>
    <w:p w:rsidR="00CF668F" w:rsidRDefault="00CF668F" w:rsidP="000922F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025BFF" w:rsidRDefault="00025BFF" w:rsidP="000922F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025BFF" w:rsidRDefault="00025BFF" w:rsidP="00025BF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025BFF" w:rsidRDefault="00025BFF" w:rsidP="000922F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025BFF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AFB" w:rsidRDefault="00B56AFB" w:rsidP="00F425A5">
      <w:pPr>
        <w:spacing w:after="0" w:line="240" w:lineRule="auto"/>
      </w:pPr>
      <w:r>
        <w:separator/>
      </w:r>
    </w:p>
  </w:endnote>
  <w:endnote w:type="continuationSeparator" w:id="1">
    <w:p w:rsidR="00B56AFB" w:rsidRDefault="00B56AF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D3" w:rsidRDefault="00EF7AD3" w:rsidP="00EF7AD3">
    <w:pPr>
      <w:tabs>
        <w:tab w:val="center" w:pos="4252"/>
        <w:tab w:val="right" w:pos="8504"/>
      </w:tabs>
      <w:spacing w:after="0" w:line="240" w:lineRule="auto"/>
      <w:jc w:val="both"/>
    </w:pPr>
    <w:r w:rsidRPr="00EF7AD3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0922FC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963295</wp:posOffset>
          </wp:positionV>
          <wp:extent cx="6830060" cy="495300"/>
          <wp:effectExtent l="0" t="0" r="889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006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D2B7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.05pt;margin-top:6.35pt;width:461.25pt;height:65.1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">
          <v:textbox>
            <w:txbxContent>
              <w:p w:rsidR="00123F84" w:rsidRPr="00C1337B" w:rsidRDefault="00A77C71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 LIC. </w:t>
                </w:r>
                <w:r w:rsidR="00C1337B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5B14C4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="00C1337B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2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hyperlink r:id="rId3" w:history="1">
                  <w:r w:rsidR="000922FC" w:rsidRPr="00F669F0">
                    <w:rPr>
                      <w:rStyle w:val="Hipervnculo"/>
                      <w:rFonts w:cs="Times New Roman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p w:rsidR="000922FC" w:rsidRPr="000922FC" w:rsidRDefault="000922FC" w:rsidP="006A4190">
                <w:pPr>
                  <w:pStyle w:val="Default"/>
                  <w:shd w:val="clear" w:color="auto" w:fill="FFFFFF"/>
                  <w:jc w:val="center"/>
                  <w:rPr>
                    <w:b/>
                    <w:color w:val="C00000"/>
                    <w:sz w:val="18"/>
                    <w:szCs w:val="18"/>
                  </w:rPr>
                </w:pPr>
                <w:r w:rsidRPr="000922FC">
                  <w:rPr>
                    <w:b/>
                    <w:color w:val="C00000"/>
                    <w:sz w:val="18"/>
                    <w:szCs w:val="18"/>
                    <w:lang w:val="es-ES"/>
                  </w:rPr>
                  <w:t xml:space="preserve">Página </w:t>
                </w:r>
                <w:r w:rsidR="00FD2B76" w:rsidRPr="000922FC">
                  <w:rPr>
                    <w:b/>
                    <w:color w:val="C00000"/>
                    <w:sz w:val="18"/>
                    <w:szCs w:val="18"/>
                  </w:rPr>
                  <w:fldChar w:fldCharType="begin"/>
                </w:r>
                <w:r w:rsidRPr="000922FC">
                  <w:rPr>
                    <w:b/>
                    <w:color w:val="C00000"/>
                    <w:sz w:val="18"/>
                    <w:szCs w:val="18"/>
                  </w:rPr>
                  <w:instrText>PAGE  \* Arabic  \* MERGEFORMAT</w:instrText>
                </w:r>
                <w:r w:rsidR="00FD2B76" w:rsidRPr="000922FC">
                  <w:rPr>
                    <w:b/>
                    <w:color w:val="C00000"/>
                    <w:sz w:val="18"/>
                    <w:szCs w:val="18"/>
                  </w:rPr>
                  <w:fldChar w:fldCharType="separate"/>
                </w:r>
                <w:r w:rsidR="00E71C8B" w:rsidRPr="00E71C8B">
                  <w:rPr>
                    <w:b/>
                    <w:noProof/>
                    <w:color w:val="C00000"/>
                    <w:sz w:val="18"/>
                    <w:szCs w:val="18"/>
                    <w:lang w:val="es-ES"/>
                  </w:rPr>
                  <w:t>2</w:t>
                </w:r>
                <w:r w:rsidR="00FD2B76" w:rsidRPr="000922FC">
                  <w:rPr>
                    <w:b/>
                    <w:color w:val="C00000"/>
                    <w:sz w:val="18"/>
                    <w:szCs w:val="18"/>
                  </w:rPr>
                  <w:fldChar w:fldCharType="end"/>
                </w:r>
                <w:r w:rsidRPr="000922FC">
                  <w:rPr>
                    <w:b/>
                    <w:color w:val="C00000"/>
                    <w:sz w:val="18"/>
                    <w:szCs w:val="18"/>
                    <w:lang w:val="es-ES"/>
                  </w:rPr>
                  <w:t xml:space="preserve"> de </w:t>
                </w:r>
                <w:fldSimple w:instr="NUMPAGES  \* Arabic  \* MERGEFORMAT">
                  <w:r w:rsidR="00E71C8B" w:rsidRPr="00E71C8B">
                    <w:rPr>
                      <w:b/>
                      <w:noProof/>
                      <w:color w:val="C00000"/>
                      <w:sz w:val="18"/>
                      <w:szCs w:val="18"/>
                      <w:lang w:val="es-ES"/>
                    </w:rPr>
                    <w:t>2</w:t>
                  </w:r>
                </w:fldSimple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AFB" w:rsidRDefault="00B56AFB" w:rsidP="00F425A5">
      <w:pPr>
        <w:spacing w:after="0" w:line="240" w:lineRule="auto"/>
      </w:pPr>
      <w:r>
        <w:separator/>
      </w:r>
    </w:p>
  </w:footnote>
  <w:footnote w:type="continuationSeparator" w:id="1">
    <w:p w:rsidR="00B56AFB" w:rsidRDefault="00B56AF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B5CA5"/>
    <w:multiLevelType w:val="hybridMultilevel"/>
    <w:tmpl w:val="EF10DC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648CE"/>
    <w:multiLevelType w:val="hybridMultilevel"/>
    <w:tmpl w:val="E9D4FA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B2B3D"/>
    <w:multiLevelType w:val="hybridMultilevel"/>
    <w:tmpl w:val="1220B9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51132"/>
    <w:multiLevelType w:val="hybridMultilevel"/>
    <w:tmpl w:val="9BB852B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A011B0"/>
    <w:multiLevelType w:val="hybridMultilevel"/>
    <w:tmpl w:val="72D499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334402DD"/>
    <w:multiLevelType w:val="hybridMultilevel"/>
    <w:tmpl w:val="2B1C47B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5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8D97590"/>
    <w:multiLevelType w:val="hybridMultilevel"/>
    <w:tmpl w:val="7270B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E6C3F21"/>
    <w:multiLevelType w:val="hybridMultilevel"/>
    <w:tmpl w:val="2124B0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9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43"/>
  </w:num>
  <w:num w:numId="3">
    <w:abstractNumId w:val="21"/>
  </w:num>
  <w:num w:numId="4">
    <w:abstractNumId w:val="23"/>
  </w:num>
  <w:num w:numId="5">
    <w:abstractNumId w:val="7"/>
  </w:num>
  <w:num w:numId="6">
    <w:abstractNumId w:val="24"/>
  </w:num>
  <w:num w:numId="7">
    <w:abstractNumId w:val="46"/>
  </w:num>
  <w:num w:numId="8">
    <w:abstractNumId w:val="9"/>
  </w:num>
  <w:num w:numId="9">
    <w:abstractNumId w:val="13"/>
  </w:num>
  <w:num w:numId="10">
    <w:abstractNumId w:val="10"/>
  </w:num>
  <w:num w:numId="11">
    <w:abstractNumId w:val="20"/>
  </w:num>
  <w:num w:numId="12">
    <w:abstractNumId w:val="44"/>
  </w:num>
  <w:num w:numId="13">
    <w:abstractNumId w:val="45"/>
  </w:num>
  <w:num w:numId="14">
    <w:abstractNumId w:val="37"/>
  </w:num>
  <w:num w:numId="15">
    <w:abstractNumId w:val="0"/>
  </w:num>
  <w:num w:numId="16">
    <w:abstractNumId w:val="5"/>
  </w:num>
  <w:num w:numId="17">
    <w:abstractNumId w:val="42"/>
  </w:num>
  <w:num w:numId="18">
    <w:abstractNumId w:val="31"/>
  </w:num>
  <w:num w:numId="19">
    <w:abstractNumId w:val="25"/>
  </w:num>
  <w:num w:numId="20">
    <w:abstractNumId w:val="17"/>
  </w:num>
  <w:num w:numId="21">
    <w:abstractNumId w:val="3"/>
  </w:num>
  <w:num w:numId="22">
    <w:abstractNumId w:val="47"/>
  </w:num>
  <w:num w:numId="23">
    <w:abstractNumId w:val="19"/>
  </w:num>
  <w:num w:numId="24">
    <w:abstractNumId w:val="38"/>
  </w:num>
  <w:num w:numId="25">
    <w:abstractNumId w:val="27"/>
  </w:num>
  <w:num w:numId="26">
    <w:abstractNumId w:val="8"/>
  </w:num>
  <w:num w:numId="27">
    <w:abstractNumId w:val="12"/>
  </w:num>
  <w:num w:numId="28">
    <w:abstractNumId w:val="30"/>
  </w:num>
  <w:num w:numId="29">
    <w:abstractNumId w:val="39"/>
  </w:num>
  <w:num w:numId="30">
    <w:abstractNumId w:val="36"/>
  </w:num>
  <w:num w:numId="31">
    <w:abstractNumId w:val="33"/>
  </w:num>
  <w:num w:numId="32">
    <w:abstractNumId w:val="29"/>
  </w:num>
  <w:num w:numId="33">
    <w:abstractNumId w:val="15"/>
  </w:num>
  <w:num w:numId="34">
    <w:abstractNumId w:val="1"/>
  </w:num>
  <w:num w:numId="35">
    <w:abstractNumId w:val="48"/>
  </w:num>
  <w:num w:numId="36">
    <w:abstractNumId w:val="32"/>
  </w:num>
  <w:num w:numId="37">
    <w:abstractNumId w:val="4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22"/>
  </w:num>
  <w:num w:numId="43">
    <w:abstractNumId w:val="11"/>
  </w:num>
  <w:num w:numId="44">
    <w:abstractNumId w:val="28"/>
  </w:num>
  <w:num w:numId="45">
    <w:abstractNumId w:val="2"/>
  </w:num>
  <w:num w:numId="46">
    <w:abstractNumId w:val="14"/>
  </w:num>
  <w:num w:numId="47">
    <w:abstractNumId w:val="16"/>
  </w:num>
  <w:num w:numId="48">
    <w:abstractNumId w:val="35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1501B"/>
    <w:rsid w:val="00021DEC"/>
    <w:rsid w:val="00022615"/>
    <w:rsid w:val="00023CF8"/>
    <w:rsid w:val="000250C5"/>
    <w:rsid w:val="00025BFF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686D"/>
    <w:rsid w:val="00090746"/>
    <w:rsid w:val="000922FC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67F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5117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2CAE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2F76BF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446C2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2D49"/>
    <w:rsid w:val="00494B6F"/>
    <w:rsid w:val="004958DF"/>
    <w:rsid w:val="004A27E4"/>
    <w:rsid w:val="004A30F8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209E"/>
    <w:rsid w:val="006537B4"/>
    <w:rsid w:val="006551BF"/>
    <w:rsid w:val="00655DEF"/>
    <w:rsid w:val="0066118E"/>
    <w:rsid w:val="006627AC"/>
    <w:rsid w:val="00663837"/>
    <w:rsid w:val="00665066"/>
    <w:rsid w:val="0066693A"/>
    <w:rsid w:val="00673515"/>
    <w:rsid w:val="006773A7"/>
    <w:rsid w:val="00683642"/>
    <w:rsid w:val="00685D0A"/>
    <w:rsid w:val="00687DE5"/>
    <w:rsid w:val="00692507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0AB5"/>
    <w:rsid w:val="006E3D05"/>
    <w:rsid w:val="006E759D"/>
    <w:rsid w:val="006F71EC"/>
    <w:rsid w:val="00714AA6"/>
    <w:rsid w:val="00717C3E"/>
    <w:rsid w:val="00720A8D"/>
    <w:rsid w:val="00723AE0"/>
    <w:rsid w:val="00724A32"/>
    <w:rsid w:val="00730FBC"/>
    <w:rsid w:val="0073156E"/>
    <w:rsid w:val="00736BF1"/>
    <w:rsid w:val="00742BD3"/>
    <w:rsid w:val="007450ED"/>
    <w:rsid w:val="00755C25"/>
    <w:rsid w:val="00760376"/>
    <w:rsid w:val="00764B83"/>
    <w:rsid w:val="00765591"/>
    <w:rsid w:val="00766F26"/>
    <w:rsid w:val="007751E9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37DD3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C7D8D"/>
    <w:rsid w:val="008D2B73"/>
    <w:rsid w:val="008D5945"/>
    <w:rsid w:val="008E3EF5"/>
    <w:rsid w:val="008F2B94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139F"/>
    <w:rsid w:val="00942A66"/>
    <w:rsid w:val="00942D26"/>
    <w:rsid w:val="00953BB6"/>
    <w:rsid w:val="00953D9A"/>
    <w:rsid w:val="009562AC"/>
    <w:rsid w:val="00960348"/>
    <w:rsid w:val="00963746"/>
    <w:rsid w:val="00970D9E"/>
    <w:rsid w:val="00970DBA"/>
    <w:rsid w:val="00977DFD"/>
    <w:rsid w:val="00984AD1"/>
    <w:rsid w:val="00994BA6"/>
    <w:rsid w:val="00996A74"/>
    <w:rsid w:val="009A0ABD"/>
    <w:rsid w:val="009A31A8"/>
    <w:rsid w:val="009B0D85"/>
    <w:rsid w:val="009B3B6A"/>
    <w:rsid w:val="009C5359"/>
    <w:rsid w:val="009C6B93"/>
    <w:rsid w:val="009E0390"/>
    <w:rsid w:val="009E17F8"/>
    <w:rsid w:val="009E1828"/>
    <w:rsid w:val="009E270B"/>
    <w:rsid w:val="009E55BE"/>
    <w:rsid w:val="009E6119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56B9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C71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47E65"/>
    <w:rsid w:val="00B5036B"/>
    <w:rsid w:val="00B54E93"/>
    <w:rsid w:val="00B56998"/>
    <w:rsid w:val="00B56AFB"/>
    <w:rsid w:val="00B612F3"/>
    <w:rsid w:val="00B641A2"/>
    <w:rsid w:val="00B64AF1"/>
    <w:rsid w:val="00B70104"/>
    <w:rsid w:val="00B71B7B"/>
    <w:rsid w:val="00B77194"/>
    <w:rsid w:val="00B77CFA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2503"/>
    <w:rsid w:val="00C83E21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2FA3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7B37"/>
    <w:rsid w:val="00D60DBB"/>
    <w:rsid w:val="00D71D54"/>
    <w:rsid w:val="00D71FFD"/>
    <w:rsid w:val="00D73729"/>
    <w:rsid w:val="00D85A12"/>
    <w:rsid w:val="00D91AE0"/>
    <w:rsid w:val="00D91DB8"/>
    <w:rsid w:val="00D95AF5"/>
    <w:rsid w:val="00DA19FE"/>
    <w:rsid w:val="00DB7FB9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420"/>
    <w:rsid w:val="00DF4A79"/>
    <w:rsid w:val="00E01B68"/>
    <w:rsid w:val="00E058DD"/>
    <w:rsid w:val="00E05D2E"/>
    <w:rsid w:val="00E0601C"/>
    <w:rsid w:val="00E144F6"/>
    <w:rsid w:val="00E2659E"/>
    <w:rsid w:val="00E36D6A"/>
    <w:rsid w:val="00E43DAF"/>
    <w:rsid w:val="00E45207"/>
    <w:rsid w:val="00E46F1D"/>
    <w:rsid w:val="00E50548"/>
    <w:rsid w:val="00E56FB6"/>
    <w:rsid w:val="00E65032"/>
    <w:rsid w:val="00E71C8B"/>
    <w:rsid w:val="00E7315F"/>
    <w:rsid w:val="00E7465D"/>
    <w:rsid w:val="00E757D8"/>
    <w:rsid w:val="00E812B3"/>
    <w:rsid w:val="00E816EE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3CF0"/>
    <w:rsid w:val="00EE4B7D"/>
    <w:rsid w:val="00EE6204"/>
    <w:rsid w:val="00EE6C0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673D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2B76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6689E-93A6-4AB1-BDCC-29FD6772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24</cp:revision>
  <cp:lastPrinted>2015-11-12T19:45:00Z</cp:lastPrinted>
  <dcterms:created xsi:type="dcterms:W3CDTF">2015-11-11T23:24:00Z</dcterms:created>
  <dcterms:modified xsi:type="dcterms:W3CDTF">2016-03-03T21:21:00Z</dcterms:modified>
</cp:coreProperties>
</file>