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2E" w:rsidRPr="005A4108" w:rsidRDefault="00BD682E" w:rsidP="00BD682E">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BD682E" w:rsidRDefault="00BD682E" w:rsidP="008C673F">
      <w:pPr>
        <w:spacing w:after="0" w:line="240" w:lineRule="auto"/>
        <w:jc w:val="center"/>
        <w:rPr>
          <w:rFonts w:asciiTheme="minorHAnsi" w:eastAsia="Arial Unicode MS" w:hAnsiTheme="minorHAnsi" w:cstheme="minorHAnsi"/>
          <w:b/>
          <w:color w:val="000099"/>
          <w:sz w:val="28"/>
          <w:szCs w:val="24"/>
        </w:rPr>
      </w:pPr>
    </w:p>
    <w:p w:rsidR="00714AA6" w:rsidRPr="008C673F" w:rsidRDefault="00714AA6" w:rsidP="008C673F">
      <w:pPr>
        <w:spacing w:after="0" w:line="240" w:lineRule="auto"/>
        <w:jc w:val="center"/>
        <w:rPr>
          <w:rFonts w:asciiTheme="minorHAnsi" w:eastAsia="Arial Unicode MS" w:hAnsiTheme="minorHAnsi" w:cstheme="minorHAnsi"/>
          <w:b/>
          <w:color w:val="000099"/>
          <w:sz w:val="28"/>
          <w:szCs w:val="24"/>
        </w:rPr>
      </w:pPr>
      <w:r w:rsidRPr="008C673F">
        <w:rPr>
          <w:rFonts w:asciiTheme="minorHAnsi" w:eastAsia="Arial Unicode MS" w:hAnsiTheme="minorHAnsi" w:cstheme="minorHAnsi"/>
          <w:b/>
          <w:color w:val="000099"/>
          <w:sz w:val="28"/>
          <w:szCs w:val="24"/>
        </w:rPr>
        <w:t xml:space="preserve">RESOLUCIÓN </w:t>
      </w:r>
      <w:r w:rsidR="00A6281C" w:rsidRPr="008C673F">
        <w:rPr>
          <w:rFonts w:asciiTheme="minorHAnsi" w:eastAsia="Arial Unicode MS" w:hAnsiTheme="minorHAnsi" w:cstheme="minorHAnsi"/>
          <w:b/>
          <w:color w:val="000099"/>
          <w:sz w:val="28"/>
          <w:szCs w:val="24"/>
        </w:rPr>
        <w:t xml:space="preserve">EN RESPUESTA A </w:t>
      </w:r>
      <w:r w:rsidRPr="008C673F">
        <w:rPr>
          <w:rFonts w:asciiTheme="minorHAnsi" w:eastAsia="Arial Unicode MS" w:hAnsiTheme="minorHAnsi" w:cstheme="minorHAnsi"/>
          <w:b/>
          <w:color w:val="000099"/>
          <w:sz w:val="28"/>
          <w:szCs w:val="24"/>
        </w:rPr>
        <w:t>SOLICITUD</w:t>
      </w:r>
      <w:r w:rsidR="00A6281C" w:rsidRPr="008C673F">
        <w:rPr>
          <w:rFonts w:asciiTheme="minorHAnsi" w:eastAsia="Arial Unicode MS" w:hAnsiTheme="minorHAnsi" w:cstheme="minorHAnsi"/>
          <w:b/>
          <w:color w:val="000099"/>
          <w:sz w:val="28"/>
          <w:szCs w:val="24"/>
        </w:rPr>
        <w:t xml:space="preserve"> DE INFORMACIÓN </w:t>
      </w:r>
      <w:r w:rsidR="00A05D71" w:rsidRPr="008C673F">
        <w:rPr>
          <w:rFonts w:asciiTheme="minorHAnsi" w:eastAsia="Arial Unicode MS" w:hAnsiTheme="minorHAnsi" w:cstheme="minorHAnsi"/>
          <w:b/>
          <w:color w:val="000099"/>
          <w:sz w:val="28"/>
          <w:szCs w:val="24"/>
        </w:rPr>
        <w:t>N</w:t>
      </w:r>
      <w:r w:rsidR="00640AA6" w:rsidRPr="008C673F">
        <w:rPr>
          <w:rFonts w:asciiTheme="minorHAnsi" w:eastAsia="Arial Unicode MS" w:hAnsiTheme="minorHAnsi" w:cstheme="minorHAnsi"/>
          <w:b/>
          <w:color w:val="000099"/>
          <w:sz w:val="28"/>
          <w:szCs w:val="24"/>
        </w:rPr>
        <w:t xml:space="preserve">° </w:t>
      </w:r>
      <w:r w:rsidR="008A0442" w:rsidRPr="008C673F">
        <w:rPr>
          <w:rFonts w:asciiTheme="minorHAnsi" w:eastAsia="Arial Unicode MS" w:hAnsiTheme="minorHAnsi" w:cstheme="minorHAnsi"/>
          <w:b/>
          <w:color w:val="000099"/>
          <w:sz w:val="28"/>
          <w:szCs w:val="24"/>
        </w:rPr>
        <w:t>2</w:t>
      </w:r>
      <w:r w:rsidR="0067757F" w:rsidRPr="008C673F">
        <w:rPr>
          <w:rFonts w:asciiTheme="minorHAnsi" w:eastAsia="Arial Unicode MS" w:hAnsiTheme="minorHAnsi" w:cstheme="minorHAnsi"/>
          <w:b/>
          <w:color w:val="000099"/>
          <w:sz w:val="28"/>
          <w:szCs w:val="24"/>
        </w:rPr>
        <w:t>33</w:t>
      </w:r>
      <w:r w:rsidR="007130C8">
        <w:rPr>
          <w:rFonts w:asciiTheme="minorHAnsi" w:eastAsia="Arial Unicode MS" w:hAnsiTheme="minorHAnsi" w:cstheme="minorHAnsi"/>
          <w:b/>
          <w:color w:val="000099"/>
          <w:sz w:val="28"/>
          <w:szCs w:val="24"/>
        </w:rPr>
        <w:t>-2015</w:t>
      </w:r>
    </w:p>
    <w:p w:rsidR="0031141E" w:rsidRPr="008C673F" w:rsidRDefault="0031141E"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p>
    <w:p w:rsidR="008C673F" w:rsidRDefault="00714AA6"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r w:rsidRPr="008C673F">
        <w:rPr>
          <w:rFonts w:asciiTheme="minorHAnsi" w:eastAsia="Arial Unicode MS" w:hAnsiTheme="minorHAnsi" w:cstheme="minorHAnsi"/>
          <w:w w:val="102"/>
        </w:rPr>
        <w:t>Santa Tecla,</w:t>
      </w:r>
      <w:r w:rsidR="007130C8">
        <w:rPr>
          <w:rFonts w:asciiTheme="minorHAnsi" w:eastAsia="Arial Unicode MS" w:hAnsiTheme="minorHAnsi" w:cstheme="minorHAnsi"/>
          <w:w w:val="102"/>
        </w:rPr>
        <w:t xml:space="preserve"> D</w:t>
      </w:r>
      <w:r w:rsidR="0067757F" w:rsidRPr="008C673F">
        <w:rPr>
          <w:rFonts w:asciiTheme="minorHAnsi" w:eastAsia="Arial Unicode MS" w:hAnsiTheme="minorHAnsi" w:cstheme="minorHAnsi"/>
        </w:rPr>
        <w:t xml:space="preserve">epartamento </w:t>
      </w:r>
      <w:r w:rsidR="00B70104" w:rsidRPr="008C673F">
        <w:rPr>
          <w:rFonts w:asciiTheme="minorHAnsi" w:eastAsia="Arial Unicode MS" w:hAnsiTheme="minorHAnsi" w:cstheme="minorHAnsi"/>
        </w:rPr>
        <w:t xml:space="preserve">de La Libertad </w:t>
      </w:r>
      <w:r w:rsidRPr="008C673F">
        <w:rPr>
          <w:rFonts w:asciiTheme="minorHAnsi" w:eastAsia="Arial Unicode MS" w:hAnsiTheme="minorHAnsi" w:cstheme="minorHAnsi"/>
          <w:w w:val="102"/>
        </w:rPr>
        <w:t>a</w:t>
      </w:r>
      <w:r w:rsidR="007130C8">
        <w:rPr>
          <w:rFonts w:asciiTheme="minorHAnsi" w:eastAsia="Arial Unicode MS" w:hAnsiTheme="minorHAnsi" w:cstheme="minorHAnsi"/>
          <w:w w:val="102"/>
        </w:rPr>
        <w:t xml:space="preserve"> </w:t>
      </w:r>
      <w:r w:rsidRPr="00C355FD">
        <w:rPr>
          <w:rFonts w:asciiTheme="minorHAnsi" w:eastAsia="Arial Unicode MS" w:hAnsiTheme="minorHAnsi" w:cstheme="minorHAnsi"/>
          <w:spacing w:val="1"/>
          <w:w w:val="102"/>
        </w:rPr>
        <w:t>l</w:t>
      </w:r>
      <w:r w:rsidRPr="00C355FD">
        <w:rPr>
          <w:rFonts w:asciiTheme="minorHAnsi" w:eastAsia="Arial Unicode MS" w:hAnsiTheme="minorHAnsi" w:cstheme="minorHAnsi"/>
          <w:w w:val="102"/>
        </w:rPr>
        <w:t xml:space="preserve">as </w:t>
      </w:r>
      <w:r w:rsidR="00C355FD" w:rsidRPr="00C355FD">
        <w:rPr>
          <w:rFonts w:asciiTheme="minorHAnsi" w:eastAsia="Arial Unicode MS" w:hAnsiTheme="minorHAnsi" w:cstheme="minorHAnsi"/>
          <w:color w:val="C00000"/>
          <w:w w:val="102"/>
        </w:rPr>
        <w:t>trece</w:t>
      </w:r>
      <w:r w:rsidR="007130C8">
        <w:rPr>
          <w:rFonts w:asciiTheme="minorHAnsi" w:eastAsia="Arial Unicode MS" w:hAnsiTheme="minorHAnsi" w:cstheme="minorHAnsi"/>
          <w:color w:val="C00000"/>
          <w:w w:val="102"/>
        </w:rPr>
        <w:t xml:space="preserve"> </w:t>
      </w:r>
      <w:r w:rsidRPr="00C355FD">
        <w:rPr>
          <w:rFonts w:asciiTheme="minorHAnsi" w:eastAsia="Arial Unicode MS" w:hAnsiTheme="minorHAnsi" w:cstheme="minorHAnsi"/>
          <w:color w:val="C00000"/>
          <w:w w:val="102"/>
        </w:rPr>
        <w:t>horas</w:t>
      </w:r>
      <w:r w:rsidR="00384DE2">
        <w:rPr>
          <w:rFonts w:asciiTheme="minorHAnsi" w:eastAsia="Arial Unicode MS" w:hAnsiTheme="minorHAnsi" w:cstheme="minorHAnsi"/>
          <w:color w:val="C00000"/>
          <w:w w:val="102"/>
        </w:rPr>
        <w:t xml:space="preserve"> con cuarenta minutos</w:t>
      </w:r>
      <w:r w:rsidR="007130C8">
        <w:rPr>
          <w:rFonts w:asciiTheme="minorHAnsi" w:eastAsia="Arial Unicode MS" w:hAnsiTheme="minorHAnsi" w:cstheme="minorHAnsi"/>
          <w:color w:val="C00000"/>
          <w:w w:val="102"/>
        </w:rPr>
        <w:t xml:space="preserve"> </w:t>
      </w:r>
      <w:r w:rsidRPr="00C355FD">
        <w:rPr>
          <w:rFonts w:asciiTheme="minorHAnsi" w:eastAsia="Arial Unicode MS" w:hAnsiTheme="minorHAnsi" w:cstheme="minorHAnsi"/>
          <w:w w:val="102"/>
        </w:rPr>
        <w:t>d</w:t>
      </w:r>
      <w:r w:rsidRPr="00C355FD">
        <w:rPr>
          <w:rFonts w:asciiTheme="minorHAnsi" w:eastAsia="Arial Unicode MS" w:hAnsiTheme="minorHAnsi" w:cstheme="minorHAnsi"/>
          <w:spacing w:val="-4"/>
          <w:w w:val="102"/>
        </w:rPr>
        <w:t>e</w:t>
      </w:r>
      <w:r w:rsidRPr="00C355FD">
        <w:rPr>
          <w:rFonts w:asciiTheme="minorHAnsi" w:eastAsia="Arial Unicode MS" w:hAnsiTheme="minorHAnsi" w:cstheme="minorHAnsi"/>
          <w:w w:val="102"/>
        </w:rPr>
        <w:t>l</w:t>
      </w:r>
      <w:r w:rsidR="007130C8">
        <w:rPr>
          <w:rFonts w:asciiTheme="minorHAnsi" w:eastAsia="Arial Unicode MS" w:hAnsiTheme="minorHAnsi" w:cstheme="minorHAnsi"/>
          <w:w w:val="102"/>
        </w:rPr>
        <w:t xml:space="preserve"> </w:t>
      </w:r>
      <w:r w:rsidRPr="00C355FD">
        <w:rPr>
          <w:rFonts w:asciiTheme="minorHAnsi" w:eastAsia="Arial Unicode MS" w:hAnsiTheme="minorHAnsi" w:cstheme="minorHAnsi"/>
          <w:w w:val="102"/>
        </w:rPr>
        <w:t>d</w:t>
      </w:r>
      <w:r w:rsidRPr="00C355FD">
        <w:rPr>
          <w:rFonts w:asciiTheme="minorHAnsi" w:eastAsia="Arial Unicode MS" w:hAnsiTheme="minorHAnsi" w:cstheme="minorHAnsi"/>
          <w:spacing w:val="1"/>
          <w:w w:val="102"/>
        </w:rPr>
        <w:t>í</w:t>
      </w:r>
      <w:r w:rsidRPr="00C355FD">
        <w:rPr>
          <w:rFonts w:asciiTheme="minorHAnsi" w:eastAsia="Arial Unicode MS" w:hAnsiTheme="minorHAnsi" w:cstheme="minorHAnsi"/>
          <w:w w:val="102"/>
        </w:rPr>
        <w:t>a</w:t>
      </w:r>
      <w:r w:rsidR="007130C8">
        <w:rPr>
          <w:rFonts w:asciiTheme="minorHAnsi" w:eastAsia="Arial Unicode MS" w:hAnsiTheme="minorHAnsi" w:cstheme="minorHAnsi"/>
          <w:w w:val="102"/>
        </w:rPr>
        <w:t xml:space="preserve"> </w:t>
      </w:r>
      <w:r w:rsidR="0067757F" w:rsidRPr="00C355FD">
        <w:rPr>
          <w:rFonts w:asciiTheme="minorHAnsi" w:eastAsia="Arial Unicode MS" w:hAnsiTheme="minorHAnsi" w:cstheme="minorHAnsi"/>
          <w:b/>
          <w:color w:val="000099"/>
          <w:w w:val="102"/>
        </w:rPr>
        <w:t xml:space="preserve">14 </w:t>
      </w:r>
      <w:r w:rsidRPr="00C355FD">
        <w:rPr>
          <w:rFonts w:asciiTheme="minorHAnsi" w:eastAsia="Arial Unicode MS" w:hAnsiTheme="minorHAnsi" w:cstheme="minorHAnsi"/>
          <w:b/>
          <w:color w:val="000099"/>
          <w:w w:val="102"/>
        </w:rPr>
        <w:t xml:space="preserve">de </w:t>
      </w:r>
      <w:r w:rsidR="0067757F" w:rsidRPr="00C355FD">
        <w:rPr>
          <w:rFonts w:asciiTheme="minorHAnsi" w:eastAsia="Arial Unicode MS" w:hAnsiTheme="minorHAnsi" w:cstheme="minorHAnsi"/>
          <w:b/>
          <w:color w:val="000099"/>
          <w:w w:val="102"/>
        </w:rPr>
        <w:t>septiembre d</w:t>
      </w:r>
      <w:r w:rsidRPr="00C355FD">
        <w:rPr>
          <w:rFonts w:asciiTheme="minorHAnsi" w:eastAsia="Arial Unicode MS" w:hAnsiTheme="minorHAnsi" w:cstheme="minorHAnsi"/>
          <w:b/>
          <w:color w:val="000099"/>
          <w:w w:val="102"/>
        </w:rPr>
        <w:t>e 201</w:t>
      </w:r>
      <w:r w:rsidR="005D78F6" w:rsidRPr="00C355FD">
        <w:rPr>
          <w:rFonts w:asciiTheme="minorHAnsi" w:eastAsia="Arial Unicode MS" w:hAnsiTheme="minorHAnsi" w:cstheme="minorHAnsi"/>
          <w:b/>
          <w:color w:val="000099"/>
          <w:w w:val="102"/>
        </w:rPr>
        <w:t>5</w:t>
      </w:r>
      <w:r w:rsidRPr="00C355FD">
        <w:rPr>
          <w:rFonts w:asciiTheme="minorHAnsi" w:eastAsia="Arial Unicode MS" w:hAnsiTheme="minorHAnsi" w:cstheme="minorHAnsi"/>
          <w:color w:val="000099"/>
          <w:w w:val="102"/>
        </w:rPr>
        <w:t xml:space="preserve">, </w:t>
      </w:r>
      <w:r w:rsidRPr="00C355FD">
        <w:rPr>
          <w:rFonts w:asciiTheme="minorHAnsi" w:eastAsia="Arial Unicode MS" w:hAnsiTheme="minorHAnsi" w:cstheme="minorHAnsi"/>
          <w:w w:val="102"/>
        </w:rPr>
        <w:t>el</w:t>
      </w:r>
      <w:r w:rsidRPr="008C673F">
        <w:rPr>
          <w:rFonts w:asciiTheme="minorHAnsi" w:eastAsia="Arial Unicode MS" w:hAnsiTheme="minorHAnsi" w:cstheme="minorHAnsi"/>
          <w:w w:val="102"/>
        </w:rPr>
        <w:t xml:space="preserve"> Ministerio de Agricultura y Ganadería luego de haber recibido y admitido la solicitud de información</w:t>
      </w:r>
      <w:r w:rsidR="007130C8">
        <w:rPr>
          <w:rFonts w:asciiTheme="minorHAnsi" w:eastAsia="Arial Unicode MS" w:hAnsiTheme="minorHAnsi" w:cstheme="minorHAnsi"/>
          <w:w w:val="102"/>
        </w:rPr>
        <w:t xml:space="preserve"> </w:t>
      </w:r>
      <w:r w:rsidRPr="008C673F">
        <w:rPr>
          <w:rFonts w:asciiTheme="minorHAnsi" w:eastAsia="Arial Unicode MS" w:hAnsiTheme="minorHAnsi" w:cstheme="minorHAnsi"/>
          <w:b/>
          <w:color w:val="000099"/>
          <w:w w:val="102"/>
        </w:rPr>
        <w:t xml:space="preserve">No. </w:t>
      </w:r>
      <w:r w:rsidR="008A0442" w:rsidRPr="008C673F">
        <w:rPr>
          <w:rFonts w:asciiTheme="minorHAnsi" w:eastAsia="Arial Unicode MS" w:hAnsiTheme="minorHAnsi" w:cstheme="minorHAnsi"/>
          <w:b/>
          <w:color w:val="000099"/>
          <w:w w:val="102"/>
        </w:rPr>
        <w:t>2</w:t>
      </w:r>
      <w:r w:rsidR="0067757F" w:rsidRPr="008C673F">
        <w:rPr>
          <w:rFonts w:asciiTheme="minorHAnsi" w:eastAsia="Arial Unicode MS" w:hAnsiTheme="minorHAnsi" w:cstheme="minorHAnsi"/>
          <w:b/>
          <w:color w:val="000099"/>
          <w:w w:val="102"/>
        </w:rPr>
        <w:t xml:space="preserve">33 </w:t>
      </w:r>
      <w:r w:rsidRPr="008C673F">
        <w:rPr>
          <w:rFonts w:asciiTheme="minorHAnsi" w:eastAsia="Arial Unicode MS" w:hAnsiTheme="minorHAnsi" w:cstheme="minorHAnsi"/>
          <w:w w:val="102"/>
        </w:rPr>
        <w:t>sobre:</w:t>
      </w:r>
    </w:p>
    <w:p w:rsidR="00384DE2" w:rsidRDefault="00384DE2"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p>
    <w:p w:rsidR="00B56A24" w:rsidRPr="00B56A24" w:rsidRDefault="00B56A24" w:rsidP="00B56A24">
      <w:pPr>
        <w:pStyle w:val="Prrafodelista"/>
        <w:numPr>
          <w:ilvl w:val="0"/>
          <w:numId w:val="9"/>
        </w:numPr>
        <w:spacing w:after="0" w:line="240" w:lineRule="auto"/>
        <w:ind w:left="720"/>
        <w:jc w:val="both"/>
        <w:rPr>
          <w:rFonts w:asciiTheme="minorHAnsi" w:eastAsia="Arial Unicode MS" w:hAnsiTheme="minorHAnsi" w:cstheme="minorHAnsi"/>
          <w:b/>
          <w:color w:val="000099"/>
          <w:w w:val="102"/>
          <w:lang w:val="es-SV" w:eastAsia="es-SV"/>
        </w:rPr>
      </w:pPr>
      <w:r w:rsidRPr="00B56A24">
        <w:rPr>
          <w:rFonts w:asciiTheme="minorHAnsi" w:eastAsia="Arial Unicode MS" w:hAnsiTheme="minorHAnsi" w:cstheme="minorHAnsi"/>
          <w:b/>
          <w:color w:val="000099"/>
          <w:w w:val="102"/>
          <w:lang w:val="es-SV" w:eastAsia="es-SV"/>
        </w:rPr>
        <w:t>EN MATERIA DE ACCESO A LA INFORMACIÓN</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Número de solicitudes de información ingresadas durante el período señalado del 01 de junio de 2014 hasta el 30 de Agosto 2015.</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Número de solicitudes de información resueltas durante el período señalado del 01 de junio de 2014 de 2014 hasta el 30 de Agosto 2015.</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Número de solicitudes de información denegadas durante el período señalado del 01 de junio de 2014 de 2014 hasta el 30 de Agosto 2015.</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Listado de las causales de denegatoria de información de la información solicitada del 01 de junio de 2014 de 2014 hasta el 30 de Agosto 2015.</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 xml:space="preserve">Detalle de la cantidad de declaraciones de reserva de información que fueron provistas por su institución en los periodos: </w:t>
      </w:r>
    </w:p>
    <w:p w:rsidR="00B56A24" w:rsidRPr="003D1065" w:rsidRDefault="00B56A24" w:rsidP="00B56A24">
      <w:pPr>
        <w:pStyle w:val="Prrafodelista"/>
        <w:numPr>
          <w:ilvl w:val="0"/>
          <w:numId w:val="1"/>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01 junio 2012 a 31 de mayo 2013</w:t>
      </w:r>
    </w:p>
    <w:p w:rsidR="00B56A24" w:rsidRPr="003D1065" w:rsidRDefault="00B56A24" w:rsidP="00B56A24">
      <w:pPr>
        <w:pStyle w:val="Prrafodelista"/>
        <w:numPr>
          <w:ilvl w:val="0"/>
          <w:numId w:val="1"/>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01 junio 2013 a 31 de mayo 2014</w:t>
      </w:r>
    </w:p>
    <w:p w:rsidR="00B56A24" w:rsidRPr="003D1065" w:rsidRDefault="00B56A24" w:rsidP="00B56A24">
      <w:pPr>
        <w:pStyle w:val="Prrafodelista"/>
        <w:numPr>
          <w:ilvl w:val="0"/>
          <w:numId w:val="1"/>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01 junio 2014 a 31 de mayo 2015</w:t>
      </w:r>
    </w:p>
    <w:p w:rsidR="00B56A24" w:rsidRPr="003D1065" w:rsidRDefault="00B56A24" w:rsidP="00B56A24">
      <w:pPr>
        <w:widowControl w:val="0"/>
        <w:autoSpaceDE w:val="0"/>
        <w:autoSpaceDN w:val="0"/>
        <w:adjustRightInd w:val="0"/>
        <w:spacing w:after="0" w:line="240" w:lineRule="auto"/>
        <w:jc w:val="center"/>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Número de solicitudes de información que fueron denegadas por haberse declarado reserva de la información solicitada durante el período señalado del 01 de junio de 2014 de 2014 hasta el 30 de Agosto 2015.</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Copia del índice de información reservada.</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Tiempo promedio de entrega de resolución a las solicitudes de información.</w:t>
      </w:r>
    </w:p>
    <w:p w:rsidR="00B56A24" w:rsidRPr="003D1065" w:rsidRDefault="00B56A24" w:rsidP="00B56A24">
      <w:pPr>
        <w:pStyle w:val="Prrafodelista"/>
        <w:spacing w:after="0" w:line="240" w:lineRule="auto"/>
        <w:ind w:left="360"/>
        <w:jc w:val="both"/>
        <w:rPr>
          <w:rFonts w:asciiTheme="minorHAnsi" w:eastAsia="Arial Unicode MS" w:hAnsiTheme="minorHAnsi" w:cstheme="minorHAnsi"/>
          <w:w w:val="102"/>
          <w:lang w:val="es-SV" w:eastAsia="es-SV"/>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Número total de requerimientos ingresados</w:t>
      </w:r>
    </w:p>
    <w:p w:rsidR="00B56A24" w:rsidRPr="003D1065" w:rsidRDefault="00B56A24" w:rsidP="00B56A24">
      <w:pPr>
        <w:pStyle w:val="Prrafodelista"/>
        <w:numPr>
          <w:ilvl w:val="0"/>
          <w:numId w:val="2"/>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lastRenderedPageBreak/>
        <w:t>Cantidad de requerimientos de información oficiosa</w:t>
      </w:r>
    </w:p>
    <w:p w:rsidR="00B56A24" w:rsidRPr="003D1065" w:rsidRDefault="00B56A24" w:rsidP="00B56A24">
      <w:pPr>
        <w:pStyle w:val="Prrafodelista"/>
        <w:numPr>
          <w:ilvl w:val="0"/>
          <w:numId w:val="2"/>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requerimientos de información pública</w:t>
      </w:r>
    </w:p>
    <w:p w:rsidR="00B56A24" w:rsidRPr="003D1065" w:rsidRDefault="00B56A24" w:rsidP="00B56A24">
      <w:pPr>
        <w:pStyle w:val="Prrafodelista"/>
        <w:numPr>
          <w:ilvl w:val="0"/>
          <w:numId w:val="2"/>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requerimientos de información confidencial</w:t>
      </w:r>
    </w:p>
    <w:p w:rsidR="00B56A24" w:rsidRPr="003D1065" w:rsidRDefault="00B56A24" w:rsidP="00B56A24">
      <w:pPr>
        <w:pStyle w:val="Prrafodelista"/>
        <w:numPr>
          <w:ilvl w:val="0"/>
          <w:numId w:val="2"/>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requerimientos de información reservada</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966EE5" w:rsidRDefault="00B56A24" w:rsidP="00B56A24">
      <w:pPr>
        <w:pStyle w:val="Prrafodelista"/>
        <w:numPr>
          <w:ilvl w:val="0"/>
          <w:numId w:val="9"/>
        </w:numPr>
        <w:spacing w:after="0" w:line="240" w:lineRule="auto"/>
        <w:ind w:left="720"/>
        <w:jc w:val="both"/>
        <w:rPr>
          <w:rFonts w:asciiTheme="minorHAnsi" w:eastAsia="Arial Unicode MS" w:hAnsiTheme="minorHAnsi" w:cstheme="minorHAnsi"/>
          <w:b/>
          <w:color w:val="000099"/>
          <w:w w:val="102"/>
          <w:lang w:val="es-SV" w:eastAsia="es-SV"/>
        </w:rPr>
      </w:pPr>
      <w:r w:rsidRPr="00966EE5">
        <w:rPr>
          <w:rFonts w:asciiTheme="minorHAnsi" w:eastAsia="Arial Unicode MS" w:hAnsiTheme="minorHAnsi" w:cstheme="minorHAnsi"/>
          <w:b/>
          <w:color w:val="000099"/>
          <w:w w:val="102"/>
          <w:lang w:val="es-SV" w:eastAsia="es-SV"/>
        </w:rPr>
        <w:t>EN MATERIA DE PARTICIPACIÓN CIUDADANA</w:t>
      </w:r>
    </w:p>
    <w:p w:rsidR="00B56A24" w:rsidRPr="003D1065" w:rsidRDefault="00B56A24" w:rsidP="00B56A24">
      <w:pPr>
        <w:spacing w:after="0" w:line="240" w:lineRule="auto"/>
        <w:ind w:firstLine="708"/>
        <w:jc w:val="both"/>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Detalle de los mecanismos de participación ciudadana que se han instaurado en la institución durante el período comprendido del 01 de junio de 2014 de 2014 hasta el 30 de Agosto 2015:</w:t>
      </w:r>
    </w:p>
    <w:p w:rsidR="00B56A24" w:rsidRPr="003D1065" w:rsidRDefault="00B56A24" w:rsidP="00B56A24">
      <w:pPr>
        <w:pStyle w:val="Prrafodelista"/>
        <w:numPr>
          <w:ilvl w:val="0"/>
          <w:numId w:val="7"/>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Detalle de los contenidos abordados en los espacios de participación ciudadana</w:t>
      </w:r>
    </w:p>
    <w:p w:rsidR="00B56A24" w:rsidRPr="003D1065" w:rsidRDefault="00B56A24" w:rsidP="00B56A24">
      <w:pPr>
        <w:pStyle w:val="Prrafodelista"/>
        <w:numPr>
          <w:ilvl w:val="0"/>
          <w:numId w:val="7"/>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espacios de participación ciudadana impulsados por la institución</w:t>
      </w:r>
    </w:p>
    <w:p w:rsidR="00B56A24" w:rsidRPr="003D1065" w:rsidRDefault="00B56A24" w:rsidP="00B56A24">
      <w:pPr>
        <w:pStyle w:val="Prrafodelista"/>
        <w:numPr>
          <w:ilvl w:val="0"/>
          <w:numId w:val="7"/>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personas participantes en los espacios de participación ciudadana</w:t>
      </w:r>
    </w:p>
    <w:p w:rsidR="00B56A24" w:rsidRPr="003D1065" w:rsidRDefault="00B56A24" w:rsidP="00B56A24">
      <w:pPr>
        <w:spacing w:after="0" w:line="240" w:lineRule="auto"/>
        <w:jc w:val="right"/>
        <w:rPr>
          <w:rFonts w:asciiTheme="minorHAnsi" w:eastAsia="Arial Unicode MS" w:hAnsiTheme="minorHAnsi" w:cstheme="minorHAnsi"/>
          <w:w w:val="102"/>
        </w:rPr>
      </w:pPr>
    </w:p>
    <w:p w:rsidR="00B56A24" w:rsidRPr="00B56A24" w:rsidRDefault="00B56A24" w:rsidP="00B56A24">
      <w:pPr>
        <w:pStyle w:val="Prrafodelista"/>
        <w:numPr>
          <w:ilvl w:val="0"/>
          <w:numId w:val="9"/>
        </w:numPr>
        <w:spacing w:after="0" w:line="240" w:lineRule="auto"/>
        <w:ind w:left="720"/>
        <w:jc w:val="both"/>
        <w:rPr>
          <w:rFonts w:asciiTheme="minorHAnsi" w:eastAsia="Arial Unicode MS" w:hAnsiTheme="minorHAnsi" w:cstheme="minorHAnsi"/>
          <w:b/>
          <w:color w:val="000099"/>
          <w:w w:val="102"/>
          <w:lang w:val="es-SV" w:eastAsia="es-SV"/>
        </w:rPr>
      </w:pPr>
      <w:r w:rsidRPr="00B56A24">
        <w:rPr>
          <w:rFonts w:asciiTheme="minorHAnsi" w:eastAsia="Arial Unicode MS" w:hAnsiTheme="minorHAnsi" w:cstheme="minorHAnsi"/>
          <w:b/>
          <w:color w:val="000099"/>
          <w:w w:val="102"/>
          <w:lang w:val="es-SV" w:eastAsia="es-SV"/>
        </w:rPr>
        <w:t>EN MATERIA DE RENDICIÓN DE CUENTAS</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Detalle del mecanismo utilizado para la realización del Ejercicio de Rendición de Cuentas de la Institución para el período 2014-2015:</w:t>
      </w:r>
    </w:p>
    <w:p w:rsidR="00B56A24" w:rsidRPr="003D1065" w:rsidRDefault="00B56A24" w:rsidP="00B56A24">
      <w:pPr>
        <w:pStyle w:val="Prrafodelista"/>
        <w:numPr>
          <w:ilvl w:val="0"/>
          <w:numId w:val="3"/>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Fecha de realización</w:t>
      </w:r>
    </w:p>
    <w:p w:rsidR="00B56A24" w:rsidRPr="003D1065" w:rsidRDefault="00B56A24" w:rsidP="00B56A24">
      <w:pPr>
        <w:pStyle w:val="Prrafodelista"/>
        <w:numPr>
          <w:ilvl w:val="0"/>
          <w:numId w:val="3"/>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Lugar donde se realizó</w:t>
      </w:r>
    </w:p>
    <w:p w:rsidR="00B56A24" w:rsidRPr="003D1065" w:rsidRDefault="00B56A24" w:rsidP="00B56A24">
      <w:pPr>
        <w:pStyle w:val="Prrafodelista"/>
        <w:numPr>
          <w:ilvl w:val="0"/>
          <w:numId w:val="3"/>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personas asistentes</w:t>
      </w:r>
    </w:p>
    <w:p w:rsidR="00B56A24" w:rsidRPr="003D1065" w:rsidRDefault="00B56A24" w:rsidP="00B56A24">
      <w:pPr>
        <w:pStyle w:val="Prrafodelista"/>
        <w:numPr>
          <w:ilvl w:val="0"/>
          <w:numId w:val="3"/>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Copia de la agenda del evento realizado</w:t>
      </w:r>
    </w:p>
    <w:p w:rsidR="00B56A24" w:rsidRPr="003D1065" w:rsidRDefault="00B56A24" w:rsidP="00B56A24">
      <w:pPr>
        <w:pStyle w:val="Prrafodelista"/>
        <w:numPr>
          <w:ilvl w:val="0"/>
          <w:numId w:val="3"/>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Copia del informe de Rendición de Cuentas elaborado</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B56A24" w:rsidRDefault="00B56A24" w:rsidP="00B56A24">
      <w:pPr>
        <w:pStyle w:val="Prrafodelista"/>
        <w:numPr>
          <w:ilvl w:val="0"/>
          <w:numId w:val="9"/>
        </w:numPr>
        <w:spacing w:after="0" w:line="240" w:lineRule="auto"/>
        <w:ind w:left="720"/>
        <w:jc w:val="both"/>
        <w:rPr>
          <w:rFonts w:asciiTheme="minorHAnsi" w:eastAsia="Arial Unicode MS" w:hAnsiTheme="minorHAnsi" w:cstheme="minorHAnsi"/>
          <w:b/>
          <w:color w:val="000099"/>
          <w:w w:val="102"/>
          <w:lang w:val="es-SV" w:eastAsia="es-SV"/>
        </w:rPr>
      </w:pPr>
      <w:r w:rsidRPr="00B56A24">
        <w:rPr>
          <w:rFonts w:asciiTheme="minorHAnsi" w:eastAsia="Arial Unicode MS" w:hAnsiTheme="minorHAnsi" w:cstheme="minorHAnsi"/>
          <w:b/>
          <w:color w:val="000099"/>
          <w:w w:val="102"/>
          <w:lang w:val="es-SV" w:eastAsia="es-SV"/>
        </w:rPr>
        <w:t>EN MATERIA DE PROMOCIÓN DE VALORES ÉTICOS Y DEMOCRÁTICOS</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Detalle de la composición de la Comisión de Ética en la institución</w:t>
      </w:r>
    </w:p>
    <w:p w:rsidR="00B56A24" w:rsidRPr="003D1065" w:rsidRDefault="00B56A24" w:rsidP="00B56A24">
      <w:pPr>
        <w:pStyle w:val="Prrafodelista"/>
        <w:numPr>
          <w:ilvl w:val="0"/>
          <w:numId w:val="5"/>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Nombre de las personas que la conforman</w:t>
      </w:r>
    </w:p>
    <w:p w:rsidR="00B56A24" w:rsidRPr="003D1065" w:rsidRDefault="00B56A24" w:rsidP="00B56A24">
      <w:pPr>
        <w:pStyle w:val="Prrafodelista"/>
        <w:numPr>
          <w:ilvl w:val="0"/>
          <w:numId w:val="5"/>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Fecha de su nombramiento como miembros de la Comisión</w:t>
      </w:r>
    </w:p>
    <w:p w:rsidR="00B56A24" w:rsidRPr="003D1065" w:rsidRDefault="00B56A24" w:rsidP="00B56A24">
      <w:pPr>
        <w:spacing w:after="0" w:line="240" w:lineRule="auto"/>
        <w:ind w:left="348"/>
        <w:jc w:val="both"/>
        <w:rPr>
          <w:rFonts w:asciiTheme="minorHAnsi" w:eastAsia="Arial Unicode MS" w:hAnsiTheme="minorHAnsi" w:cstheme="minorHAnsi"/>
          <w:w w:val="102"/>
        </w:rPr>
      </w:pP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denuncias recibidas ante la Comisión de Ética Gubernamental durante el período comprendido del 01 de junio de 2014 de 2014 hasta el 30 de Agosto 2015</w:t>
      </w:r>
    </w:p>
    <w:p w:rsidR="00B56A24" w:rsidRPr="003D1065" w:rsidRDefault="00B56A24" w:rsidP="00B56A24">
      <w:pPr>
        <w:pStyle w:val="Prrafodelista"/>
        <w:numPr>
          <w:ilvl w:val="0"/>
          <w:numId w:val="4"/>
        </w:numPr>
        <w:spacing w:after="0" w:line="240" w:lineRule="auto"/>
        <w:ind w:left="36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capacitaciones impartidas en la institución por la Comisión de Ética</w:t>
      </w:r>
    </w:p>
    <w:p w:rsidR="00B56A24" w:rsidRPr="003D1065" w:rsidRDefault="00B56A24" w:rsidP="00B56A24">
      <w:pPr>
        <w:spacing w:after="0" w:line="240" w:lineRule="auto"/>
        <w:ind w:left="348"/>
        <w:jc w:val="both"/>
        <w:rPr>
          <w:rFonts w:asciiTheme="minorHAnsi" w:eastAsia="Arial Unicode MS" w:hAnsiTheme="minorHAnsi" w:cstheme="minorHAnsi"/>
          <w:w w:val="102"/>
        </w:rPr>
      </w:pPr>
      <w:r w:rsidRPr="003D1065">
        <w:rPr>
          <w:rFonts w:asciiTheme="minorHAnsi" w:eastAsia="Arial Unicode MS" w:hAnsiTheme="minorHAnsi" w:cstheme="minorHAnsi"/>
          <w:w w:val="102"/>
        </w:rPr>
        <w:t>Gubernamental durante el periodo del 01 de junio de 2014 de 2014 hasta el 30 de Agosto 2015:</w:t>
      </w:r>
    </w:p>
    <w:p w:rsidR="00B56A24" w:rsidRPr="003D1065" w:rsidRDefault="00B56A24" w:rsidP="00B56A24">
      <w:pPr>
        <w:pStyle w:val="Prrafodelista"/>
        <w:numPr>
          <w:ilvl w:val="0"/>
          <w:numId w:val="6"/>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Tema de la capacitación</w:t>
      </w:r>
    </w:p>
    <w:p w:rsidR="00B56A24" w:rsidRPr="003D1065" w:rsidRDefault="00B56A24" w:rsidP="00B56A24">
      <w:pPr>
        <w:pStyle w:val="Prrafodelista"/>
        <w:numPr>
          <w:ilvl w:val="0"/>
          <w:numId w:val="6"/>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Fecha en que se llevó a cabo</w:t>
      </w:r>
    </w:p>
    <w:p w:rsidR="00B56A24" w:rsidRDefault="00B56A24" w:rsidP="00B56A24">
      <w:pPr>
        <w:pStyle w:val="Prrafodelista"/>
        <w:numPr>
          <w:ilvl w:val="0"/>
          <w:numId w:val="6"/>
        </w:numPr>
        <w:spacing w:after="0" w:line="240" w:lineRule="auto"/>
        <w:ind w:left="708"/>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Detalle de los servidores públicos de la institución que participaron</w:t>
      </w:r>
    </w:p>
    <w:p w:rsidR="007130C8" w:rsidRPr="003D1065" w:rsidRDefault="007130C8" w:rsidP="007130C8">
      <w:pPr>
        <w:pStyle w:val="Prrafodelista"/>
        <w:spacing w:after="0" w:line="240" w:lineRule="auto"/>
        <w:ind w:left="708"/>
        <w:jc w:val="both"/>
        <w:rPr>
          <w:rFonts w:asciiTheme="minorHAnsi" w:eastAsia="Arial Unicode MS" w:hAnsiTheme="minorHAnsi" w:cstheme="minorHAnsi"/>
          <w:w w:val="102"/>
          <w:lang w:val="es-SV" w:eastAsia="es-SV"/>
        </w:rPr>
      </w:pP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B56A24" w:rsidRDefault="00B56A24" w:rsidP="00B56A24">
      <w:pPr>
        <w:pStyle w:val="Prrafodelista"/>
        <w:numPr>
          <w:ilvl w:val="0"/>
          <w:numId w:val="9"/>
        </w:numPr>
        <w:spacing w:after="0" w:line="240" w:lineRule="auto"/>
        <w:ind w:left="720"/>
        <w:jc w:val="both"/>
        <w:rPr>
          <w:rFonts w:asciiTheme="minorHAnsi" w:eastAsia="Arial Unicode MS" w:hAnsiTheme="minorHAnsi" w:cstheme="minorHAnsi"/>
          <w:b/>
          <w:color w:val="000099"/>
          <w:w w:val="102"/>
          <w:lang w:val="es-SV" w:eastAsia="es-SV"/>
        </w:rPr>
      </w:pPr>
      <w:r w:rsidRPr="00B56A24">
        <w:rPr>
          <w:rFonts w:asciiTheme="minorHAnsi" w:eastAsia="Arial Unicode MS" w:hAnsiTheme="minorHAnsi" w:cstheme="minorHAnsi"/>
          <w:b/>
          <w:color w:val="000099"/>
          <w:w w:val="102"/>
          <w:lang w:val="es-SV" w:eastAsia="es-SV"/>
        </w:rPr>
        <w:lastRenderedPageBreak/>
        <w:t>EN RELACIÓN A LA INSTITUCIONALIDAD</w:t>
      </w:r>
    </w:p>
    <w:p w:rsidR="00B56A24" w:rsidRPr="003D1065" w:rsidRDefault="00B56A24" w:rsidP="00B56A24">
      <w:pPr>
        <w:spacing w:after="0" w:line="240" w:lineRule="auto"/>
        <w:jc w:val="both"/>
        <w:rPr>
          <w:rFonts w:asciiTheme="minorHAnsi" w:eastAsia="Arial Unicode MS" w:hAnsiTheme="minorHAnsi" w:cstheme="minorHAnsi"/>
          <w:w w:val="102"/>
        </w:rPr>
      </w:pPr>
    </w:p>
    <w:p w:rsidR="00B56A24" w:rsidRPr="003D1065" w:rsidRDefault="00B56A24" w:rsidP="00B56A24">
      <w:pPr>
        <w:spacing w:after="0" w:line="240" w:lineRule="auto"/>
        <w:jc w:val="both"/>
        <w:rPr>
          <w:rFonts w:asciiTheme="minorHAnsi" w:eastAsia="Arial Unicode MS" w:hAnsiTheme="minorHAnsi" w:cstheme="minorHAnsi"/>
          <w:w w:val="102"/>
        </w:rPr>
      </w:pPr>
      <w:r w:rsidRPr="003D1065">
        <w:rPr>
          <w:rFonts w:asciiTheme="minorHAnsi" w:eastAsia="Arial Unicode MS" w:hAnsiTheme="minorHAnsi" w:cstheme="minorHAnsi"/>
          <w:w w:val="102"/>
        </w:rPr>
        <w:t>Detalle de la Unidad de Acceso a la Información Pública (UAIP) u Oficina de Información y Respuesta (OIR):</w:t>
      </w:r>
    </w:p>
    <w:p w:rsidR="00B56A24" w:rsidRPr="003D1065" w:rsidRDefault="00B56A24" w:rsidP="00B56A24">
      <w:pPr>
        <w:pStyle w:val="Prrafodelista"/>
        <w:numPr>
          <w:ilvl w:val="0"/>
          <w:numId w:val="8"/>
        </w:numPr>
        <w:spacing w:after="0" w:line="240" w:lineRule="auto"/>
        <w:ind w:left="72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Cantidad de servidores públicos asignados a la UAIP u OIR para el período del 01 de junio de 2014 de 2014 hasta el 30 de Agosto 2015</w:t>
      </w:r>
    </w:p>
    <w:p w:rsidR="00B56A24" w:rsidRPr="003D1065" w:rsidRDefault="00B56A24" w:rsidP="00B56A24">
      <w:pPr>
        <w:pStyle w:val="Prrafodelista"/>
        <w:numPr>
          <w:ilvl w:val="0"/>
          <w:numId w:val="8"/>
        </w:numPr>
        <w:spacing w:after="0" w:line="240" w:lineRule="auto"/>
        <w:ind w:left="72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Remuneración mensual por cargo presupuestario de los servidores públicos asignados a la UAIP u OIR</w:t>
      </w:r>
    </w:p>
    <w:p w:rsidR="00B56A24" w:rsidRPr="003D1065" w:rsidRDefault="00B56A24" w:rsidP="00B56A24">
      <w:pPr>
        <w:pStyle w:val="Prrafodelista"/>
        <w:numPr>
          <w:ilvl w:val="0"/>
          <w:numId w:val="8"/>
        </w:numPr>
        <w:spacing w:after="0" w:line="240" w:lineRule="auto"/>
        <w:ind w:left="720"/>
        <w:jc w:val="both"/>
        <w:rPr>
          <w:rFonts w:asciiTheme="minorHAnsi" w:eastAsia="Arial Unicode MS" w:hAnsiTheme="minorHAnsi" w:cstheme="minorHAnsi"/>
          <w:w w:val="102"/>
          <w:lang w:val="es-SV" w:eastAsia="es-SV"/>
        </w:rPr>
      </w:pPr>
      <w:r w:rsidRPr="003D1065">
        <w:rPr>
          <w:rFonts w:asciiTheme="minorHAnsi" w:eastAsia="Arial Unicode MS" w:hAnsiTheme="minorHAnsi" w:cstheme="minorHAnsi"/>
          <w:w w:val="102"/>
          <w:lang w:val="es-SV" w:eastAsia="es-SV"/>
        </w:rPr>
        <w:t>Fecha de nombramiento en el cargo del Oficial de Información de su institución.</w:t>
      </w:r>
    </w:p>
    <w:p w:rsidR="008C673F" w:rsidRDefault="008C673F"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p>
    <w:p w:rsidR="00ED00B0" w:rsidRDefault="00BE0B9D"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r w:rsidRPr="008C673F">
        <w:rPr>
          <w:rFonts w:asciiTheme="minorHAnsi" w:eastAsia="Arial Unicode MS" w:hAnsiTheme="minorHAnsi" w:cstheme="minorHAnsi"/>
          <w:w w:val="102"/>
        </w:rPr>
        <w:t>P</w:t>
      </w:r>
      <w:r w:rsidR="00EE4B7D" w:rsidRPr="008C673F">
        <w:rPr>
          <w:rFonts w:asciiTheme="minorHAnsi" w:eastAsia="Arial Unicode MS" w:hAnsiTheme="minorHAnsi" w:cstheme="minorHAnsi"/>
          <w:w w:val="102"/>
        </w:rPr>
        <w:t>resentada ante la Oficina de Información y Respuesta de esta dependencia por parte de</w:t>
      </w:r>
      <w:r w:rsidR="00EE4B7D" w:rsidRPr="008C673F">
        <w:rPr>
          <w:rFonts w:asciiTheme="minorHAnsi" w:eastAsia="Arial Unicode MS" w:hAnsiTheme="minorHAnsi" w:cstheme="minorHAnsi"/>
          <w:b/>
          <w:color w:val="000099"/>
        </w:rPr>
        <w:t>:</w:t>
      </w:r>
      <w:r w:rsidR="00752687">
        <w:rPr>
          <w:rFonts w:asciiTheme="minorHAnsi" w:hAnsiTheme="minorHAnsi" w:cstheme="minorHAnsi"/>
          <w:b/>
          <w:color w:val="000099"/>
        </w:rPr>
        <w:t>XXXXX</w:t>
      </w:r>
      <w:r w:rsidR="000C20BA" w:rsidRPr="008C673F">
        <w:rPr>
          <w:rFonts w:asciiTheme="minorHAnsi" w:eastAsia="Arial Unicode MS" w:hAnsiTheme="minorHAnsi" w:cstheme="minorHAnsi"/>
          <w:b/>
          <w:color w:val="000099"/>
          <w:w w:val="102"/>
        </w:rPr>
        <w:t>,</w:t>
      </w:r>
      <w:r w:rsidR="00ED00B0" w:rsidRPr="008C673F">
        <w:rPr>
          <w:rFonts w:asciiTheme="minorHAnsi" w:eastAsia="Arial Unicode MS" w:hAnsiTheme="minorHAnsi" w:cstheme="minorHAnsi"/>
          <w:w w:val="102"/>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w:t>
      </w:r>
    </w:p>
    <w:p w:rsidR="0081706C" w:rsidRPr="008C673F" w:rsidRDefault="0081706C"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w w:val="102"/>
        </w:rPr>
      </w:pPr>
    </w:p>
    <w:p w:rsidR="002F26F6" w:rsidRPr="008C673F" w:rsidRDefault="002F26F6" w:rsidP="008C673F">
      <w:pPr>
        <w:spacing w:after="0" w:line="240" w:lineRule="auto"/>
        <w:jc w:val="center"/>
        <w:rPr>
          <w:rFonts w:asciiTheme="minorHAnsi" w:eastAsia="Arial Unicode MS" w:hAnsiTheme="minorHAnsi" w:cstheme="minorHAnsi"/>
          <w:b/>
          <w:color w:val="000099"/>
          <w:sz w:val="12"/>
        </w:rPr>
      </w:pPr>
    </w:p>
    <w:p w:rsidR="00FF0E16" w:rsidRDefault="00ED00B0" w:rsidP="008C67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sz w:val="24"/>
          <w:szCs w:val="28"/>
        </w:rPr>
      </w:pPr>
      <w:r w:rsidRPr="008C673F">
        <w:rPr>
          <w:rFonts w:asciiTheme="minorHAnsi" w:hAnsiTheme="minorHAnsi" w:cstheme="minorHAnsi"/>
          <w:b/>
          <w:color w:val="000099"/>
          <w:sz w:val="24"/>
          <w:szCs w:val="28"/>
        </w:rPr>
        <w:t>PROPORCIONAR LA</w:t>
      </w:r>
      <w:r w:rsidR="000805F9" w:rsidRPr="008C673F">
        <w:rPr>
          <w:rFonts w:asciiTheme="minorHAnsi" w:hAnsiTheme="minorHAnsi" w:cstheme="minorHAnsi"/>
          <w:b/>
          <w:color w:val="000099"/>
          <w:sz w:val="24"/>
          <w:szCs w:val="28"/>
        </w:rPr>
        <w:t xml:space="preserve"> INFORMACIÓN PÚBLICA SOLICITADA ADJUNTA A LA PRESENTE RESOLUCIÓN</w:t>
      </w:r>
      <w:r w:rsidR="00966EE5">
        <w:rPr>
          <w:rFonts w:asciiTheme="minorHAnsi" w:hAnsiTheme="minorHAnsi" w:cstheme="minorHAnsi"/>
          <w:b/>
          <w:color w:val="000099"/>
          <w:sz w:val="24"/>
          <w:szCs w:val="28"/>
        </w:rPr>
        <w:t>:</w:t>
      </w:r>
    </w:p>
    <w:p w:rsidR="00966EE5" w:rsidRDefault="00966EE5" w:rsidP="00966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sz w:val="24"/>
          <w:szCs w:val="28"/>
        </w:rPr>
      </w:pPr>
    </w:p>
    <w:p w:rsidR="00966EE5" w:rsidRPr="0041449D" w:rsidRDefault="00966EE5"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sidRPr="0041449D">
        <w:rPr>
          <w:rFonts w:asciiTheme="minorHAnsi" w:hAnsiTheme="minorHAnsi" w:cstheme="minorHAnsi"/>
          <w:szCs w:val="28"/>
        </w:rPr>
        <w:t xml:space="preserve">Documento </w:t>
      </w:r>
      <w:r w:rsidR="0030121A" w:rsidRPr="0041449D">
        <w:rPr>
          <w:rFonts w:asciiTheme="minorHAnsi" w:hAnsiTheme="minorHAnsi" w:cstheme="minorHAnsi"/>
          <w:szCs w:val="28"/>
        </w:rPr>
        <w:t xml:space="preserve">estadístico </w:t>
      </w:r>
      <w:r w:rsidRPr="0041449D">
        <w:rPr>
          <w:rFonts w:asciiTheme="minorHAnsi" w:hAnsiTheme="minorHAnsi" w:cstheme="minorHAnsi"/>
          <w:szCs w:val="28"/>
        </w:rPr>
        <w:t xml:space="preserve">que responde al </w:t>
      </w:r>
      <w:r w:rsidR="0030121A" w:rsidRPr="0041449D">
        <w:rPr>
          <w:rFonts w:asciiTheme="minorHAnsi" w:hAnsiTheme="minorHAnsi" w:cstheme="minorHAnsi"/>
          <w:szCs w:val="28"/>
        </w:rPr>
        <w:t>Ca</w:t>
      </w:r>
      <w:r w:rsidRPr="0041449D">
        <w:rPr>
          <w:rFonts w:asciiTheme="minorHAnsi" w:hAnsiTheme="minorHAnsi" w:cstheme="minorHAnsi"/>
          <w:szCs w:val="28"/>
        </w:rPr>
        <w:t xml:space="preserve">pítulo I </w:t>
      </w:r>
      <w:r w:rsidR="0030121A" w:rsidRPr="0041449D">
        <w:rPr>
          <w:rFonts w:asciiTheme="minorHAnsi" w:hAnsiTheme="minorHAnsi" w:cstheme="minorHAnsi"/>
          <w:szCs w:val="28"/>
        </w:rPr>
        <w:t>“En materia de acceso a la información”</w:t>
      </w:r>
    </w:p>
    <w:p w:rsidR="00966EE5" w:rsidRPr="0041449D" w:rsidRDefault="00966EE5"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sidRPr="0041449D">
        <w:rPr>
          <w:rFonts w:asciiTheme="minorHAnsi" w:hAnsiTheme="minorHAnsi" w:cstheme="minorHAnsi"/>
          <w:szCs w:val="28"/>
        </w:rPr>
        <w:t xml:space="preserve">Copia del </w:t>
      </w:r>
      <w:r w:rsidR="009D1BDC" w:rsidRPr="0041449D">
        <w:rPr>
          <w:rFonts w:asciiTheme="minorHAnsi" w:hAnsiTheme="minorHAnsi" w:cstheme="minorHAnsi"/>
          <w:szCs w:val="28"/>
        </w:rPr>
        <w:t>Índice</w:t>
      </w:r>
      <w:r w:rsidRPr="0041449D">
        <w:rPr>
          <w:rFonts w:asciiTheme="minorHAnsi" w:hAnsiTheme="minorHAnsi" w:cstheme="minorHAnsi"/>
          <w:szCs w:val="28"/>
        </w:rPr>
        <w:t xml:space="preserve"> de Información Reservada</w:t>
      </w:r>
    </w:p>
    <w:p w:rsidR="0030121A" w:rsidRPr="0041449D" w:rsidRDefault="0030121A"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sidRPr="0041449D">
        <w:rPr>
          <w:rFonts w:asciiTheme="minorHAnsi" w:hAnsiTheme="minorHAnsi" w:cstheme="minorHAnsi"/>
          <w:szCs w:val="28"/>
        </w:rPr>
        <w:t>Cuadro que detalla la información que responde al Capítulo II “En materia de participación ciudadana”</w:t>
      </w:r>
    </w:p>
    <w:p w:rsidR="001A7437" w:rsidRPr="0041449D" w:rsidRDefault="00072C3E"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sidRPr="0041449D">
        <w:rPr>
          <w:rFonts w:asciiTheme="minorHAnsi" w:hAnsiTheme="minorHAnsi" w:cstheme="minorHAnsi"/>
          <w:szCs w:val="28"/>
        </w:rPr>
        <w:t>Agendas de los eventos de rendición de cuentas del año 2015, en respuesta al requerimiento del Capítulo III “En materia de Rendición de Cuentas”</w:t>
      </w:r>
    </w:p>
    <w:p w:rsidR="0041449D" w:rsidRDefault="0041449D"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sidRPr="0041449D">
        <w:rPr>
          <w:rFonts w:asciiTheme="minorHAnsi" w:hAnsiTheme="minorHAnsi" w:cstheme="minorHAnsi"/>
          <w:szCs w:val="28"/>
        </w:rPr>
        <w:t>Copia del Informe de Rendición de Cuentas del MAG junio 2014-mayo 2015</w:t>
      </w:r>
    </w:p>
    <w:p w:rsidR="0041449D" w:rsidRDefault="0041449D"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Pr>
          <w:rFonts w:asciiTheme="minorHAnsi" w:hAnsiTheme="minorHAnsi" w:cstheme="minorHAnsi"/>
          <w:szCs w:val="28"/>
        </w:rPr>
        <w:t>Documento que responde al Capítulo IV “En materia de promoción de valores éticos y democráticos”</w:t>
      </w:r>
    </w:p>
    <w:p w:rsidR="0041449D" w:rsidRDefault="0041449D" w:rsidP="0041449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r>
        <w:rPr>
          <w:rFonts w:asciiTheme="minorHAnsi" w:hAnsiTheme="minorHAnsi" w:cstheme="minorHAnsi"/>
          <w:szCs w:val="28"/>
        </w:rPr>
        <w:t>Documento que responde al Capítulo V “En relación a la institucionalidad”</w:t>
      </w:r>
    </w:p>
    <w:p w:rsidR="007130C8" w:rsidRDefault="007130C8" w:rsidP="007130C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p>
    <w:p w:rsidR="007130C8" w:rsidRPr="007130C8" w:rsidRDefault="007130C8" w:rsidP="007130C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Cs w:val="28"/>
        </w:rPr>
      </w:pPr>
    </w:p>
    <w:p w:rsidR="0041449D" w:rsidRDefault="0041449D" w:rsidP="00966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8"/>
        </w:rPr>
      </w:pPr>
    </w:p>
    <w:p w:rsidR="007130C8" w:rsidRDefault="007130C8" w:rsidP="007130C8">
      <w:pPr>
        <w:spacing w:after="0" w:line="240" w:lineRule="auto"/>
        <w:jc w:val="center"/>
        <w:rPr>
          <w:rFonts w:asciiTheme="minorHAnsi" w:eastAsia="Arial Unicode MS" w:hAnsiTheme="minorHAnsi" w:cs="Arial Unicode MS"/>
          <w:b/>
          <w:color w:val="0070C0"/>
          <w:w w:val="102"/>
        </w:rPr>
      </w:pPr>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072C3E" w:rsidRPr="00966EE5" w:rsidRDefault="00072C3E" w:rsidP="00966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8"/>
        </w:rPr>
      </w:pPr>
    </w:p>
    <w:p w:rsidR="00966EE5" w:rsidRPr="008C673F" w:rsidRDefault="00966EE5" w:rsidP="00966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sz w:val="24"/>
          <w:szCs w:val="28"/>
        </w:rPr>
      </w:pPr>
      <w:bookmarkStart w:id="0" w:name="_GoBack"/>
      <w:bookmarkEnd w:id="0"/>
    </w:p>
    <w:sectPr w:rsidR="00966EE5" w:rsidRPr="008C673F"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DD2" w:rsidRDefault="00211DD2" w:rsidP="00F425A5">
      <w:pPr>
        <w:spacing w:after="0" w:line="240" w:lineRule="auto"/>
      </w:pPr>
      <w:r>
        <w:separator/>
      </w:r>
    </w:p>
  </w:endnote>
  <w:endnote w:type="continuationSeparator" w:id="1">
    <w:p w:rsidR="00211DD2" w:rsidRDefault="00211DD2"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67757F">
    <w:pPr>
      <w:pStyle w:val="Piedepgina"/>
    </w:pPr>
    <w:r>
      <w:rPr>
        <w:noProof/>
      </w:rPr>
      <w:drawing>
        <wp:anchor distT="0" distB="0" distL="114300" distR="114300" simplePos="0" relativeHeight="251660288" behindDoc="0" locked="0" layoutInCell="1" allowOverlap="1">
          <wp:simplePos x="0" y="0"/>
          <wp:positionH relativeFrom="column">
            <wp:posOffset>-1061085</wp:posOffset>
          </wp:positionH>
          <wp:positionV relativeFrom="paragraph">
            <wp:posOffset>1109345</wp:posOffset>
          </wp:positionV>
          <wp:extent cx="6076950" cy="447675"/>
          <wp:effectExtent l="1905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6950" cy="447675"/>
                  </a:xfrm>
                  <a:prstGeom prst="rect">
                    <a:avLst/>
                  </a:prstGeom>
                  <a:noFill/>
                </pic:spPr>
              </pic:pic>
            </a:graphicData>
          </a:graphic>
        </wp:anchor>
      </w:drawing>
    </w:r>
    <w:r w:rsidR="00CF4B09">
      <w:rPr>
        <w:noProof/>
      </w:rPr>
      <w:pict>
        <v:shapetype id="_x0000_t202" coordsize="21600,21600" o:spt="202" path="m,l,21600r21600,l21600,xe">
          <v:stroke joinstyle="miter"/>
          <v:path gradientshapeok="t" o:connecttype="rect"/>
        </v:shapetype>
        <v:shape id="Text Box 7" o:spid="_x0000_s2049" type="#_x0000_t202" style="position:absolute;margin-left:-8pt;margin-top:6.55pt;width:461.25pt;height:64.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style="mso-next-textbox:#Text Box 7">
            <w:txbxContent>
              <w:p w:rsidR="00123F84" w:rsidRPr="00C1337B" w:rsidRDefault="0075268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C1337B" w:rsidRPr="00C1337B">
                  <w:rPr>
                    <w:b/>
                    <w:color w:val="000099"/>
                    <w:sz w:val="18"/>
                    <w:szCs w:val="18"/>
                    <w:lang w:val="es-ES"/>
                  </w:rPr>
                  <w:t>ANA PATRICIA SANCHEZ DE C</w:t>
                </w:r>
                <w:r w:rsidR="0067757F">
                  <w:rPr>
                    <w:b/>
                    <w:color w:val="000099"/>
                    <w:sz w:val="18"/>
                    <w:szCs w:val="18"/>
                    <w:lang w:val="es-ES"/>
                  </w:rPr>
                  <w:t>R</w:t>
                </w:r>
                <w:r w:rsidR="00C1337B"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123F84"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3" w:history="1">
                  <w:r w:rsidR="0067757F" w:rsidRPr="00A63265">
                    <w:rPr>
                      <w:rStyle w:val="Hipervnculo"/>
                      <w:rFonts w:cs="Times New Roman"/>
                      <w:b/>
                      <w:sz w:val="18"/>
                      <w:szCs w:val="18"/>
                    </w:rPr>
                    <w:t>WWW.MAG.GOB.SV</w:t>
                  </w:r>
                </w:hyperlink>
              </w:p>
              <w:sdt>
                <w:sdtPr>
                  <w:rPr>
                    <w:b/>
                    <w:color w:val="C00000"/>
                    <w:sz w:val="18"/>
                    <w:u w:val="single"/>
                    <w:lang w:val="es-ES"/>
                  </w:rPr>
                  <w:id w:val="250395305"/>
                  <w:docPartObj>
                    <w:docPartGallery w:val="Page Numbers (Top of Page)"/>
                    <w:docPartUnique/>
                  </w:docPartObj>
                </w:sdtPr>
                <w:sdtContent>
                  <w:p w:rsidR="0067757F" w:rsidRPr="0067757F" w:rsidRDefault="0067757F" w:rsidP="0067757F">
                    <w:pPr>
                      <w:jc w:val="right"/>
                      <w:rPr>
                        <w:b/>
                        <w:color w:val="C00000"/>
                        <w:sz w:val="18"/>
                        <w:lang w:val="es-ES"/>
                      </w:rPr>
                    </w:pPr>
                    <w:r w:rsidRPr="0067757F">
                      <w:rPr>
                        <w:b/>
                        <w:color w:val="C00000"/>
                        <w:sz w:val="18"/>
                        <w:lang w:val="es-ES"/>
                      </w:rPr>
                      <w:t xml:space="preserve">Página </w:t>
                    </w:r>
                    <w:r w:rsidR="00CF4B09" w:rsidRPr="0067757F">
                      <w:rPr>
                        <w:b/>
                        <w:color w:val="C00000"/>
                        <w:sz w:val="18"/>
                        <w:lang w:val="es-ES"/>
                      </w:rPr>
                      <w:fldChar w:fldCharType="begin"/>
                    </w:r>
                    <w:r w:rsidRPr="0067757F">
                      <w:rPr>
                        <w:b/>
                        <w:color w:val="C00000"/>
                        <w:sz w:val="18"/>
                        <w:lang w:val="es-ES"/>
                      </w:rPr>
                      <w:instrText xml:space="preserve"> PAGE </w:instrText>
                    </w:r>
                    <w:r w:rsidR="00CF4B09" w:rsidRPr="0067757F">
                      <w:rPr>
                        <w:b/>
                        <w:color w:val="C00000"/>
                        <w:sz w:val="18"/>
                        <w:lang w:val="es-ES"/>
                      </w:rPr>
                      <w:fldChar w:fldCharType="separate"/>
                    </w:r>
                    <w:r w:rsidR="007130C8">
                      <w:rPr>
                        <w:b/>
                        <w:noProof/>
                        <w:color w:val="C00000"/>
                        <w:sz w:val="18"/>
                        <w:lang w:val="es-ES"/>
                      </w:rPr>
                      <w:t>1</w:t>
                    </w:r>
                    <w:r w:rsidR="00CF4B09" w:rsidRPr="0067757F">
                      <w:rPr>
                        <w:b/>
                        <w:color w:val="C00000"/>
                        <w:sz w:val="18"/>
                        <w:lang w:val="es-ES"/>
                      </w:rPr>
                      <w:fldChar w:fldCharType="end"/>
                    </w:r>
                    <w:r w:rsidRPr="0067757F">
                      <w:rPr>
                        <w:b/>
                        <w:color w:val="C00000"/>
                        <w:sz w:val="18"/>
                        <w:lang w:val="es-ES"/>
                      </w:rPr>
                      <w:t xml:space="preserve"> de </w:t>
                    </w:r>
                    <w:r w:rsidR="00CF4B09" w:rsidRPr="0067757F">
                      <w:rPr>
                        <w:b/>
                        <w:color w:val="C00000"/>
                        <w:sz w:val="18"/>
                        <w:lang w:val="es-ES"/>
                      </w:rPr>
                      <w:fldChar w:fldCharType="begin"/>
                    </w:r>
                    <w:r w:rsidRPr="0067757F">
                      <w:rPr>
                        <w:b/>
                        <w:color w:val="C00000"/>
                        <w:sz w:val="18"/>
                        <w:lang w:val="es-ES"/>
                      </w:rPr>
                      <w:instrText xml:space="preserve"> NUMPAGES  </w:instrText>
                    </w:r>
                    <w:r w:rsidR="00CF4B09" w:rsidRPr="0067757F">
                      <w:rPr>
                        <w:b/>
                        <w:color w:val="C00000"/>
                        <w:sz w:val="18"/>
                        <w:lang w:val="es-ES"/>
                      </w:rPr>
                      <w:fldChar w:fldCharType="separate"/>
                    </w:r>
                    <w:r w:rsidR="007130C8">
                      <w:rPr>
                        <w:b/>
                        <w:noProof/>
                        <w:color w:val="C00000"/>
                        <w:sz w:val="18"/>
                        <w:lang w:val="es-ES"/>
                      </w:rPr>
                      <w:t>3</w:t>
                    </w:r>
                    <w:r w:rsidR="00CF4B09" w:rsidRPr="0067757F">
                      <w:rPr>
                        <w:b/>
                        <w:color w:val="C00000"/>
                        <w:sz w:val="18"/>
                        <w:lang w:val="es-ES"/>
                      </w:rPr>
                      <w:fldChar w:fldCharType="end"/>
                    </w:r>
                  </w:p>
                </w:sdtContent>
              </w:sdt>
              <w:p w:rsidR="0067757F" w:rsidRPr="006A4190" w:rsidRDefault="0067757F" w:rsidP="006A4190">
                <w:pPr>
                  <w:pStyle w:val="Default"/>
                  <w:shd w:val="clear" w:color="auto" w:fill="FFFFFF"/>
                  <w:jc w:val="center"/>
                  <w:rPr>
                    <w:sz w:val="18"/>
                    <w:szCs w:val="1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DD2" w:rsidRDefault="00211DD2" w:rsidP="00F425A5">
      <w:pPr>
        <w:spacing w:after="0" w:line="240" w:lineRule="auto"/>
      </w:pPr>
      <w:r>
        <w:separator/>
      </w:r>
    </w:p>
  </w:footnote>
  <w:footnote w:type="continuationSeparator" w:id="1">
    <w:p w:rsidR="00211DD2" w:rsidRDefault="00211DD2"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2B8"/>
    <w:multiLevelType w:val="hybridMultilevel"/>
    <w:tmpl w:val="BCE67066"/>
    <w:lvl w:ilvl="0" w:tplc="A5A8CF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5D1383"/>
    <w:multiLevelType w:val="hybridMultilevel"/>
    <w:tmpl w:val="9124902C"/>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29112418"/>
    <w:multiLevelType w:val="hybridMultilevel"/>
    <w:tmpl w:val="3842CD7E"/>
    <w:lvl w:ilvl="0" w:tplc="5E9CE6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333E20BE"/>
    <w:multiLevelType w:val="hybridMultilevel"/>
    <w:tmpl w:val="F0C8C464"/>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46B97D32"/>
    <w:multiLevelType w:val="hybridMultilevel"/>
    <w:tmpl w:val="1CD8D01E"/>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53D30CD3"/>
    <w:multiLevelType w:val="hybridMultilevel"/>
    <w:tmpl w:val="5826356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5C1C5E65"/>
    <w:multiLevelType w:val="hybridMultilevel"/>
    <w:tmpl w:val="C0ECA3EC"/>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6CB76FE6"/>
    <w:multiLevelType w:val="hybridMultilevel"/>
    <w:tmpl w:val="D96233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D7B5C5E"/>
    <w:multiLevelType w:val="hybridMultilevel"/>
    <w:tmpl w:val="95D80098"/>
    <w:lvl w:ilvl="0" w:tplc="446A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744121C1"/>
    <w:multiLevelType w:val="hybridMultilevel"/>
    <w:tmpl w:val="7D5A7EF6"/>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
  </w:num>
  <w:num w:numId="2">
    <w:abstractNumId w:val="8"/>
  </w:num>
  <w:num w:numId="3">
    <w:abstractNumId w:val="9"/>
  </w:num>
  <w:num w:numId="4">
    <w:abstractNumId w:val="7"/>
  </w:num>
  <w:num w:numId="5">
    <w:abstractNumId w:val="6"/>
  </w:num>
  <w:num w:numId="6">
    <w:abstractNumId w:val="4"/>
  </w:num>
  <w:num w:numId="7">
    <w:abstractNumId w:val="1"/>
  </w:num>
  <w:num w:numId="8">
    <w:abstractNumId w:val="2"/>
  </w:num>
  <w:num w:numId="9">
    <w:abstractNumId w:val="0"/>
  </w:num>
  <w:num w:numId="10">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50C5"/>
    <w:rsid w:val="0003544B"/>
    <w:rsid w:val="000363C5"/>
    <w:rsid w:val="00047C80"/>
    <w:rsid w:val="00061F96"/>
    <w:rsid w:val="00064990"/>
    <w:rsid w:val="00072C3E"/>
    <w:rsid w:val="00076375"/>
    <w:rsid w:val="00076DC9"/>
    <w:rsid w:val="000805F9"/>
    <w:rsid w:val="00082DBE"/>
    <w:rsid w:val="0008686D"/>
    <w:rsid w:val="000A4CBF"/>
    <w:rsid w:val="000C20BA"/>
    <w:rsid w:val="000C2AB4"/>
    <w:rsid w:val="000C2DC9"/>
    <w:rsid w:val="000D1D25"/>
    <w:rsid w:val="000D463E"/>
    <w:rsid w:val="000D7FB0"/>
    <w:rsid w:val="000E498C"/>
    <w:rsid w:val="000E7C68"/>
    <w:rsid w:val="000F04BA"/>
    <w:rsid w:val="000F0578"/>
    <w:rsid w:val="000F0A8C"/>
    <w:rsid w:val="000F264A"/>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2048"/>
    <w:rsid w:val="00193FF4"/>
    <w:rsid w:val="001961D2"/>
    <w:rsid w:val="00197879"/>
    <w:rsid w:val="001A7437"/>
    <w:rsid w:val="001A7924"/>
    <w:rsid w:val="001B0A0D"/>
    <w:rsid w:val="001B2604"/>
    <w:rsid w:val="001B2C53"/>
    <w:rsid w:val="001B3E47"/>
    <w:rsid w:val="001B6A5E"/>
    <w:rsid w:val="001B7D8B"/>
    <w:rsid w:val="001D4A3E"/>
    <w:rsid w:val="001E1121"/>
    <w:rsid w:val="001F75CE"/>
    <w:rsid w:val="002027A5"/>
    <w:rsid w:val="00211DD2"/>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74403"/>
    <w:rsid w:val="002809EB"/>
    <w:rsid w:val="00280F16"/>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121A"/>
    <w:rsid w:val="00304F42"/>
    <w:rsid w:val="00306858"/>
    <w:rsid w:val="0031141E"/>
    <w:rsid w:val="00311DDF"/>
    <w:rsid w:val="00312B09"/>
    <w:rsid w:val="00314B84"/>
    <w:rsid w:val="003304C2"/>
    <w:rsid w:val="00333F28"/>
    <w:rsid w:val="00336995"/>
    <w:rsid w:val="00337D49"/>
    <w:rsid w:val="00343824"/>
    <w:rsid w:val="00352961"/>
    <w:rsid w:val="00384DE2"/>
    <w:rsid w:val="00386009"/>
    <w:rsid w:val="003906A6"/>
    <w:rsid w:val="003A3C96"/>
    <w:rsid w:val="003A5095"/>
    <w:rsid w:val="003A5A75"/>
    <w:rsid w:val="003B4398"/>
    <w:rsid w:val="003B7E1E"/>
    <w:rsid w:val="003C0BF5"/>
    <w:rsid w:val="003C391C"/>
    <w:rsid w:val="003C75F1"/>
    <w:rsid w:val="003E7751"/>
    <w:rsid w:val="003F428A"/>
    <w:rsid w:val="003F743C"/>
    <w:rsid w:val="004013F0"/>
    <w:rsid w:val="004041EA"/>
    <w:rsid w:val="004114F6"/>
    <w:rsid w:val="00412EAF"/>
    <w:rsid w:val="004130F2"/>
    <w:rsid w:val="0041449D"/>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4B6F"/>
    <w:rsid w:val="004958DF"/>
    <w:rsid w:val="004A0CA6"/>
    <w:rsid w:val="004A27E4"/>
    <w:rsid w:val="004B3325"/>
    <w:rsid w:val="004B3E10"/>
    <w:rsid w:val="004B6715"/>
    <w:rsid w:val="004E365D"/>
    <w:rsid w:val="004E7D1E"/>
    <w:rsid w:val="004F009D"/>
    <w:rsid w:val="004F333D"/>
    <w:rsid w:val="004F66CD"/>
    <w:rsid w:val="004F7AFC"/>
    <w:rsid w:val="00503E14"/>
    <w:rsid w:val="00505879"/>
    <w:rsid w:val="00522680"/>
    <w:rsid w:val="00526248"/>
    <w:rsid w:val="00527FC1"/>
    <w:rsid w:val="00547BFB"/>
    <w:rsid w:val="005534AF"/>
    <w:rsid w:val="00556C07"/>
    <w:rsid w:val="00563C88"/>
    <w:rsid w:val="00574C00"/>
    <w:rsid w:val="00587E7C"/>
    <w:rsid w:val="005A145C"/>
    <w:rsid w:val="005A2DEF"/>
    <w:rsid w:val="005A324F"/>
    <w:rsid w:val="005A5A38"/>
    <w:rsid w:val="005B0347"/>
    <w:rsid w:val="005B1A85"/>
    <w:rsid w:val="005B54B3"/>
    <w:rsid w:val="005C2109"/>
    <w:rsid w:val="005D78F6"/>
    <w:rsid w:val="005E10DD"/>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7757F"/>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30C8"/>
    <w:rsid w:val="00714AA6"/>
    <w:rsid w:val="00717C3E"/>
    <w:rsid w:val="00720A8D"/>
    <w:rsid w:val="00730FBC"/>
    <w:rsid w:val="0073156E"/>
    <w:rsid w:val="00736BF1"/>
    <w:rsid w:val="007450ED"/>
    <w:rsid w:val="00746841"/>
    <w:rsid w:val="00752687"/>
    <w:rsid w:val="00755C25"/>
    <w:rsid w:val="00760376"/>
    <w:rsid w:val="00764B83"/>
    <w:rsid w:val="00765591"/>
    <w:rsid w:val="00766F26"/>
    <w:rsid w:val="0078685F"/>
    <w:rsid w:val="007943F4"/>
    <w:rsid w:val="007A0E5F"/>
    <w:rsid w:val="007A1EB9"/>
    <w:rsid w:val="007A2359"/>
    <w:rsid w:val="007A64C6"/>
    <w:rsid w:val="007B0068"/>
    <w:rsid w:val="007B361B"/>
    <w:rsid w:val="007B5ECB"/>
    <w:rsid w:val="007C1D5D"/>
    <w:rsid w:val="007C1E92"/>
    <w:rsid w:val="007C7301"/>
    <w:rsid w:val="007E4665"/>
    <w:rsid w:val="007F0048"/>
    <w:rsid w:val="007F334C"/>
    <w:rsid w:val="007F3DD3"/>
    <w:rsid w:val="007F4B65"/>
    <w:rsid w:val="007F7DF5"/>
    <w:rsid w:val="00800C7D"/>
    <w:rsid w:val="00812151"/>
    <w:rsid w:val="008141FB"/>
    <w:rsid w:val="0081706C"/>
    <w:rsid w:val="008221B6"/>
    <w:rsid w:val="0082470A"/>
    <w:rsid w:val="0083690E"/>
    <w:rsid w:val="00840553"/>
    <w:rsid w:val="00841221"/>
    <w:rsid w:val="008462CB"/>
    <w:rsid w:val="00846BB8"/>
    <w:rsid w:val="0086314F"/>
    <w:rsid w:val="00863ED6"/>
    <w:rsid w:val="008769E6"/>
    <w:rsid w:val="00877D40"/>
    <w:rsid w:val="00881C5C"/>
    <w:rsid w:val="00885210"/>
    <w:rsid w:val="008864A7"/>
    <w:rsid w:val="00897033"/>
    <w:rsid w:val="008A0442"/>
    <w:rsid w:val="008A0BA2"/>
    <w:rsid w:val="008A26BF"/>
    <w:rsid w:val="008A34E1"/>
    <w:rsid w:val="008B5FB5"/>
    <w:rsid w:val="008B6113"/>
    <w:rsid w:val="008C0D93"/>
    <w:rsid w:val="008C24CA"/>
    <w:rsid w:val="008C2A6D"/>
    <w:rsid w:val="008C2B47"/>
    <w:rsid w:val="008C673F"/>
    <w:rsid w:val="008D2B73"/>
    <w:rsid w:val="008D5945"/>
    <w:rsid w:val="008E3EF5"/>
    <w:rsid w:val="008F68EE"/>
    <w:rsid w:val="00900AB1"/>
    <w:rsid w:val="0090498A"/>
    <w:rsid w:val="009152B2"/>
    <w:rsid w:val="009175A9"/>
    <w:rsid w:val="009243BB"/>
    <w:rsid w:val="0092782E"/>
    <w:rsid w:val="00933636"/>
    <w:rsid w:val="00933E84"/>
    <w:rsid w:val="009372A0"/>
    <w:rsid w:val="00942D26"/>
    <w:rsid w:val="009528F6"/>
    <w:rsid w:val="00953BB6"/>
    <w:rsid w:val="00953D9A"/>
    <w:rsid w:val="00960348"/>
    <w:rsid w:val="00963746"/>
    <w:rsid w:val="00966EE5"/>
    <w:rsid w:val="00970DBA"/>
    <w:rsid w:val="00974B88"/>
    <w:rsid w:val="00977DFD"/>
    <w:rsid w:val="00984AD1"/>
    <w:rsid w:val="00994BA6"/>
    <w:rsid w:val="00996A74"/>
    <w:rsid w:val="009A0ABD"/>
    <w:rsid w:val="009B3B6A"/>
    <w:rsid w:val="009C5359"/>
    <w:rsid w:val="009C6B93"/>
    <w:rsid w:val="009D1BDC"/>
    <w:rsid w:val="009E0390"/>
    <w:rsid w:val="009E17F8"/>
    <w:rsid w:val="009E1828"/>
    <w:rsid w:val="009E270B"/>
    <w:rsid w:val="009F1CB0"/>
    <w:rsid w:val="009F2FBE"/>
    <w:rsid w:val="009F5D6D"/>
    <w:rsid w:val="00A05D71"/>
    <w:rsid w:val="00A07A72"/>
    <w:rsid w:val="00A103BF"/>
    <w:rsid w:val="00A20838"/>
    <w:rsid w:val="00A30407"/>
    <w:rsid w:val="00A3099F"/>
    <w:rsid w:val="00A34321"/>
    <w:rsid w:val="00A37BC8"/>
    <w:rsid w:val="00A37BF5"/>
    <w:rsid w:val="00A407BE"/>
    <w:rsid w:val="00A43601"/>
    <w:rsid w:val="00A548E1"/>
    <w:rsid w:val="00A6281C"/>
    <w:rsid w:val="00A64EA4"/>
    <w:rsid w:val="00A73C2B"/>
    <w:rsid w:val="00A755D7"/>
    <w:rsid w:val="00A76A25"/>
    <w:rsid w:val="00A8217B"/>
    <w:rsid w:val="00AA29D1"/>
    <w:rsid w:val="00AA3B51"/>
    <w:rsid w:val="00AA5F13"/>
    <w:rsid w:val="00AB1228"/>
    <w:rsid w:val="00AB377C"/>
    <w:rsid w:val="00AB6791"/>
    <w:rsid w:val="00AC3075"/>
    <w:rsid w:val="00AC795E"/>
    <w:rsid w:val="00AD0007"/>
    <w:rsid w:val="00AD17B8"/>
    <w:rsid w:val="00AD3E68"/>
    <w:rsid w:val="00AD5D31"/>
    <w:rsid w:val="00AE1616"/>
    <w:rsid w:val="00AE234C"/>
    <w:rsid w:val="00AF1559"/>
    <w:rsid w:val="00AF31FA"/>
    <w:rsid w:val="00AF7620"/>
    <w:rsid w:val="00B129CE"/>
    <w:rsid w:val="00B14E89"/>
    <w:rsid w:val="00B274EE"/>
    <w:rsid w:val="00B371A4"/>
    <w:rsid w:val="00B4347D"/>
    <w:rsid w:val="00B43E78"/>
    <w:rsid w:val="00B45FB0"/>
    <w:rsid w:val="00B5036B"/>
    <w:rsid w:val="00B54E93"/>
    <w:rsid w:val="00B56998"/>
    <w:rsid w:val="00B56A24"/>
    <w:rsid w:val="00B612F3"/>
    <w:rsid w:val="00B641A2"/>
    <w:rsid w:val="00B64AF1"/>
    <w:rsid w:val="00B70104"/>
    <w:rsid w:val="00B71B7B"/>
    <w:rsid w:val="00B86E15"/>
    <w:rsid w:val="00BA0648"/>
    <w:rsid w:val="00BA4BEA"/>
    <w:rsid w:val="00BB14C2"/>
    <w:rsid w:val="00BB69B9"/>
    <w:rsid w:val="00BC128E"/>
    <w:rsid w:val="00BC1F61"/>
    <w:rsid w:val="00BC2775"/>
    <w:rsid w:val="00BC4EEC"/>
    <w:rsid w:val="00BC5C47"/>
    <w:rsid w:val="00BD04DA"/>
    <w:rsid w:val="00BD054B"/>
    <w:rsid w:val="00BD0653"/>
    <w:rsid w:val="00BD5989"/>
    <w:rsid w:val="00BD6665"/>
    <w:rsid w:val="00BD682E"/>
    <w:rsid w:val="00BE0B9D"/>
    <w:rsid w:val="00BF233C"/>
    <w:rsid w:val="00BF5A29"/>
    <w:rsid w:val="00C04B6E"/>
    <w:rsid w:val="00C11D10"/>
    <w:rsid w:val="00C12112"/>
    <w:rsid w:val="00C1337B"/>
    <w:rsid w:val="00C13CAA"/>
    <w:rsid w:val="00C13F49"/>
    <w:rsid w:val="00C1587F"/>
    <w:rsid w:val="00C23D4D"/>
    <w:rsid w:val="00C244D4"/>
    <w:rsid w:val="00C32F17"/>
    <w:rsid w:val="00C335F0"/>
    <w:rsid w:val="00C35116"/>
    <w:rsid w:val="00C355FD"/>
    <w:rsid w:val="00C37DFC"/>
    <w:rsid w:val="00C42A05"/>
    <w:rsid w:val="00C51830"/>
    <w:rsid w:val="00C53002"/>
    <w:rsid w:val="00C54522"/>
    <w:rsid w:val="00C56C7A"/>
    <w:rsid w:val="00C64430"/>
    <w:rsid w:val="00C6683B"/>
    <w:rsid w:val="00C67029"/>
    <w:rsid w:val="00C74EEC"/>
    <w:rsid w:val="00C755F3"/>
    <w:rsid w:val="00C7663B"/>
    <w:rsid w:val="00C77843"/>
    <w:rsid w:val="00C81585"/>
    <w:rsid w:val="00C83F6B"/>
    <w:rsid w:val="00C95523"/>
    <w:rsid w:val="00C96045"/>
    <w:rsid w:val="00C960BF"/>
    <w:rsid w:val="00CA34A6"/>
    <w:rsid w:val="00CA5720"/>
    <w:rsid w:val="00CA622D"/>
    <w:rsid w:val="00CA73AC"/>
    <w:rsid w:val="00CB052D"/>
    <w:rsid w:val="00CB2783"/>
    <w:rsid w:val="00CB7CBE"/>
    <w:rsid w:val="00CC50E9"/>
    <w:rsid w:val="00CC75D8"/>
    <w:rsid w:val="00CD0A81"/>
    <w:rsid w:val="00CD3497"/>
    <w:rsid w:val="00CD454A"/>
    <w:rsid w:val="00CE3A01"/>
    <w:rsid w:val="00CE43C4"/>
    <w:rsid w:val="00CE51F8"/>
    <w:rsid w:val="00CE64AB"/>
    <w:rsid w:val="00CE66DE"/>
    <w:rsid w:val="00CF17F2"/>
    <w:rsid w:val="00CF4B09"/>
    <w:rsid w:val="00CF69F2"/>
    <w:rsid w:val="00CF7F5B"/>
    <w:rsid w:val="00D024FD"/>
    <w:rsid w:val="00D029A4"/>
    <w:rsid w:val="00D02E37"/>
    <w:rsid w:val="00D13F34"/>
    <w:rsid w:val="00D2049F"/>
    <w:rsid w:val="00D20FD5"/>
    <w:rsid w:val="00D3037B"/>
    <w:rsid w:val="00D36494"/>
    <w:rsid w:val="00D5173D"/>
    <w:rsid w:val="00D53570"/>
    <w:rsid w:val="00D5384D"/>
    <w:rsid w:val="00D57B37"/>
    <w:rsid w:val="00D71D54"/>
    <w:rsid w:val="00D73729"/>
    <w:rsid w:val="00D73ABF"/>
    <w:rsid w:val="00D85A12"/>
    <w:rsid w:val="00D906F7"/>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241A1"/>
    <w:rsid w:val="00E2659E"/>
    <w:rsid w:val="00E36D6A"/>
    <w:rsid w:val="00E45207"/>
    <w:rsid w:val="00E46F1D"/>
    <w:rsid w:val="00E50548"/>
    <w:rsid w:val="00E553CA"/>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21B7"/>
    <w:rsid w:val="00ED3BFB"/>
    <w:rsid w:val="00EE1C26"/>
    <w:rsid w:val="00EE4B7D"/>
    <w:rsid w:val="00EE6204"/>
    <w:rsid w:val="00EF66CD"/>
    <w:rsid w:val="00EF6AFD"/>
    <w:rsid w:val="00EF6BEA"/>
    <w:rsid w:val="00EF6D0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762340081">
      <w:bodyDiv w:val="1"/>
      <w:marLeft w:val="0"/>
      <w:marRight w:val="0"/>
      <w:marTop w:val="0"/>
      <w:marBottom w:val="0"/>
      <w:divBdr>
        <w:top w:val="none" w:sz="0" w:space="0" w:color="auto"/>
        <w:left w:val="none" w:sz="0" w:space="0" w:color="auto"/>
        <w:bottom w:val="none" w:sz="0" w:space="0" w:color="auto"/>
        <w:right w:val="none" w:sz="0" w:space="0" w:color="auto"/>
      </w:divBdr>
    </w:div>
    <w:div w:id="808475558">
      <w:bodyDiv w:val="1"/>
      <w:marLeft w:val="0"/>
      <w:marRight w:val="0"/>
      <w:marTop w:val="0"/>
      <w:marBottom w:val="0"/>
      <w:divBdr>
        <w:top w:val="none" w:sz="0" w:space="0" w:color="auto"/>
        <w:left w:val="none" w:sz="0" w:space="0" w:color="auto"/>
        <w:bottom w:val="none" w:sz="0" w:space="0" w:color="auto"/>
        <w:right w:val="none" w:sz="0" w:space="0" w:color="auto"/>
      </w:divBdr>
    </w:div>
    <w:div w:id="990250373">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3AB54-12E3-4B9D-ADEA-7B27B187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780</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24</cp:revision>
  <cp:lastPrinted>2015-09-14T19:42:00Z</cp:lastPrinted>
  <dcterms:created xsi:type="dcterms:W3CDTF">2015-09-12T18:52:00Z</dcterms:created>
  <dcterms:modified xsi:type="dcterms:W3CDTF">2016-03-03T19:16:00Z</dcterms:modified>
</cp:coreProperties>
</file>