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7C" w:rsidRPr="00E8208A" w:rsidRDefault="00F0387C" w:rsidP="00F0387C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B371A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73</w:t>
      </w:r>
      <w:r w:rsidR="00C54D0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C54D04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54D0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C54D0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54D0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C54D0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54D04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C54D0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C54D0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C54D0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B371A4">
        <w:rPr>
          <w:rFonts w:asciiTheme="minorHAnsi" w:eastAsia="Arial Unicode MS" w:hAnsiTheme="minorHAnsi" w:cs="Arial Unicode MS"/>
          <w:b/>
          <w:color w:val="000099"/>
          <w:w w:val="102"/>
        </w:rPr>
        <w:t>73</w:t>
      </w:r>
      <w:r w:rsidR="00C54D0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B371A4" w:rsidRPr="00B371A4" w:rsidRDefault="00B371A4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B371A4" w:rsidRDefault="00B371A4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371A4">
        <w:rPr>
          <w:rFonts w:asciiTheme="minorHAnsi" w:hAnsiTheme="minorHAnsi" w:cstheme="minorHAnsi"/>
          <w:b/>
          <w:color w:val="000099"/>
        </w:rPr>
        <w:t>Número y nombre de empresas procesadoras de lácteos del departamento de Sonsonate, clasificación (micro, pequeña, medianas y grandes).</w:t>
      </w:r>
    </w:p>
    <w:p w:rsidR="00B371A4" w:rsidRPr="00B371A4" w:rsidRDefault="00B371A4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4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C54D0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54D04" w:rsidRPr="00F22514">
        <w:rPr>
          <w:highlight w:val="black"/>
        </w:rPr>
        <w:t>Xxxxxxxxxxxx</w:t>
      </w:r>
      <w:r w:rsidR="00C54D04">
        <w:rPr>
          <w:highlight w:val="black"/>
        </w:rPr>
        <w:t>xxxxx</w:t>
      </w:r>
      <w:r w:rsidR="00C54D04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C54D0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C54D0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C54D0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SOLICITADA: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Se informa que la</w:t>
      </w:r>
      <w:r w:rsidR="00B371A4">
        <w:rPr>
          <w:rFonts w:asciiTheme="minorHAnsi" w:eastAsia="Arial Unicode MS" w:hAnsiTheme="minorHAnsi" w:cs="Arial Unicode MS"/>
          <w:w w:val="102"/>
        </w:rPr>
        <w:t>s siguientes empresas procesadoras de lácteos con permiso de funcionamiento del MAG (procesan arriba de 2, 000.00 botellas de leche):</w:t>
      </w:r>
      <w:r w:rsidR="00AD0007">
        <w:rPr>
          <w:rFonts w:asciiTheme="minorHAnsi" w:eastAsia="Arial Unicode MS" w:hAnsiTheme="minorHAnsi" w:cs="Arial Unicode MS"/>
          <w:w w:val="102"/>
        </w:rPr>
        <w:t xml:space="preserve"> AGROSANIA, Quesos de Oriente, La Salud, El Jobo y La Isla.</w:t>
      </w:r>
    </w:p>
    <w:p w:rsidR="00B371A4" w:rsidRDefault="00B371A4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77" w:rsidRDefault="00B60777" w:rsidP="00F425A5">
      <w:pPr>
        <w:spacing w:after="0" w:line="240" w:lineRule="auto"/>
      </w:pPr>
      <w:r>
        <w:separator/>
      </w:r>
    </w:p>
  </w:endnote>
  <w:endnote w:type="continuationSeparator" w:id="1">
    <w:p w:rsidR="00B60777" w:rsidRDefault="00B6077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42A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D9516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77" w:rsidRDefault="00B60777" w:rsidP="00F425A5">
      <w:pPr>
        <w:spacing w:after="0" w:line="240" w:lineRule="auto"/>
      </w:pPr>
      <w:r>
        <w:separator/>
      </w:r>
    </w:p>
  </w:footnote>
  <w:footnote w:type="continuationSeparator" w:id="1">
    <w:p w:rsidR="00B60777" w:rsidRDefault="00B6077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0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0136"/>
    <w:rsid w:val="00AF1559"/>
    <w:rsid w:val="00AF26F2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0777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4D04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160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387C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DF22F-099F-47DC-9792-7A774BE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2015-07-14T21:04:00Z</dcterms:created>
  <dcterms:modified xsi:type="dcterms:W3CDTF">2016-03-02T20:06:00Z</dcterms:modified>
</cp:coreProperties>
</file>