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33" w:rsidRPr="0071505D" w:rsidRDefault="00280833" w:rsidP="0028083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832A6" w:rsidRDefault="00B832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82456D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82456D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82456D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82456D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82456D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82456D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82456D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EF6232" w:rsidRPr="0082456D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1</w:t>
      </w:r>
      <w:r w:rsidR="00903CD9" w:rsidRPr="0082456D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06</w:t>
      </w:r>
      <w:r w:rsidR="00F90A51" w:rsidRPr="0082456D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-2015</w:t>
      </w:r>
    </w:p>
    <w:p w:rsidR="00F51B7F" w:rsidRPr="0082456D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BC4D05" w:rsidRPr="00440C05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Cs w:val="24"/>
        </w:rPr>
      </w:pPr>
      <w:r w:rsidRPr="00440C05">
        <w:rPr>
          <w:rFonts w:asciiTheme="minorHAnsi" w:eastAsia="Arial Unicode MS" w:hAnsiTheme="minorHAnsi" w:cs="Arial"/>
          <w:w w:val="102"/>
          <w:szCs w:val="24"/>
        </w:rPr>
        <w:t>Santa Tecla,</w:t>
      </w:r>
      <w:r w:rsidR="00FE492C">
        <w:rPr>
          <w:rFonts w:asciiTheme="minorHAnsi" w:eastAsia="Arial Unicode MS" w:hAnsiTheme="minorHAnsi" w:cs="Arial"/>
          <w:w w:val="102"/>
          <w:szCs w:val="24"/>
        </w:rPr>
        <w:t xml:space="preserve"> D</w:t>
      </w:r>
      <w:r w:rsidR="00DE562A" w:rsidRPr="00440C05">
        <w:rPr>
          <w:rFonts w:asciiTheme="minorHAnsi" w:eastAsia="Arial Unicode MS" w:hAnsiTheme="minorHAnsi" w:cs="Arial"/>
          <w:szCs w:val="24"/>
        </w:rPr>
        <w:t xml:space="preserve">epartamento de La Libertad, </w:t>
      </w:r>
      <w:r w:rsidRPr="00440C05">
        <w:rPr>
          <w:rFonts w:asciiTheme="minorHAnsi" w:eastAsia="Arial Unicode MS" w:hAnsiTheme="minorHAnsi" w:cs="Arial"/>
          <w:w w:val="102"/>
          <w:szCs w:val="24"/>
        </w:rPr>
        <w:t>a</w:t>
      </w:r>
      <w:r w:rsidR="00FE492C">
        <w:rPr>
          <w:rFonts w:asciiTheme="minorHAnsi" w:eastAsia="Arial Unicode MS" w:hAnsiTheme="minorHAnsi" w:cs="Arial"/>
          <w:w w:val="102"/>
          <w:szCs w:val="24"/>
        </w:rPr>
        <w:t xml:space="preserve"> </w:t>
      </w:r>
      <w:r w:rsidRPr="00440C05">
        <w:rPr>
          <w:rFonts w:asciiTheme="minorHAnsi" w:eastAsia="Arial Unicode MS" w:hAnsiTheme="minorHAnsi" w:cs="Arial"/>
          <w:spacing w:val="1"/>
          <w:w w:val="102"/>
          <w:szCs w:val="24"/>
        </w:rPr>
        <w:t>l</w:t>
      </w:r>
      <w:r w:rsidR="009F4A38" w:rsidRPr="00440C05">
        <w:rPr>
          <w:rFonts w:asciiTheme="minorHAnsi" w:eastAsia="Arial Unicode MS" w:hAnsiTheme="minorHAnsi" w:cs="Arial"/>
          <w:w w:val="102"/>
          <w:szCs w:val="24"/>
        </w:rPr>
        <w:t xml:space="preserve">as </w:t>
      </w:r>
      <w:r w:rsidR="0082456D"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>quince</w:t>
      </w:r>
      <w:r w:rsidR="004F4806"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 xml:space="preserve"> horas</w:t>
      </w:r>
      <w:r w:rsidR="006A5AFF"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 xml:space="preserve"> con </w:t>
      </w:r>
      <w:r w:rsidR="0082456D"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>treinta</w:t>
      </w:r>
      <w:r w:rsidR="00FE492C">
        <w:rPr>
          <w:rFonts w:asciiTheme="minorHAnsi" w:eastAsia="Arial Unicode MS" w:hAnsiTheme="minorHAnsi" w:cs="Arial"/>
          <w:b/>
          <w:color w:val="000099"/>
          <w:w w:val="102"/>
          <w:szCs w:val="24"/>
        </w:rPr>
        <w:t xml:space="preserve"> </w:t>
      </w:r>
      <w:r w:rsidR="006A5AFF"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>minutos</w:t>
      </w:r>
      <w:r w:rsidR="00FE492C">
        <w:rPr>
          <w:rFonts w:asciiTheme="minorHAnsi" w:eastAsia="Arial Unicode MS" w:hAnsiTheme="minorHAnsi" w:cs="Arial"/>
          <w:b/>
          <w:color w:val="000099"/>
          <w:w w:val="102"/>
          <w:szCs w:val="24"/>
        </w:rPr>
        <w:t xml:space="preserve"> </w:t>
      </w:r>
      <w:r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>d</w:t>
      </w:r>
      <w:r w:rsidRPr="00440C05">
        <w:rPr>
          <w:rFonts w:asciiTheme="minorHAnsi" w:eastAsia="Arial Unicode MS" w:hAnsiTheme="minorHAnsi" w:cs="Arial"/>
          <w:b/>
          <w:color w:val="000099"/>
          <w:spacing w:val="-4"/>
          <w:w w:val="102"/>
          <w:szCs w:val="24"/>
        </w:rPr>
        <w:t>e</w:t>
      </w:r>
      <w:r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>l</w:t>
      </w:r>
      <w:r w:rsidR="00FE492C">
        <w:rPr>
          <w:rFonts w:asciiTheme="minorHAnsi" w:eastAsia="Arial Unicode MS" w:hAnsiTheme="minorHAnsi" w:cs="Arial"/>
          <w:b/>
          <w:color w:val="000099"/>
          <w:w w:val="102"/>
          <w:szCs w:val="24"/>
        </w:rPr>
        <w:t xml:space="preserve"> </w:t>
      </w:r>
      <w:r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>d</w:t>
      </w:r>
      <w:r w:rsidRPr="00440C05">
        <w:rPr>
          <w:rFonts w:asciiTheme="minorHAnsi" w:eastAsia="Arial Unicode MS" w:hAnsiTheme="minorHAnsi" w:cs="Arial"/>
          <w:b/>
          <w:color w:val="000099"/>
          <w:spacing w:val="1"/>
          <w:w w:val="102"/>
          <w:szCs w:val="24"/>
        </w:rPr>
        <w:t>í</w:t>
      </w:r>
      <w:r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>a</w:t>
      </w:r>
      <w:r w:rsidR="00FE492C">
        <w:rPr>
          <w:rFonts w:asciiTheme="minorHAnsi" w:eastAsia="Arial Unicode MS" w:hAnsiTheme="minorHAnsi" w:cs="Arial"/>
          <w:b/>
          <w:color w:val="000099"/>
          <w:w w:val="102"/>
          <w:szCs w:val="24"/>
        </w:rPr>
        <w:t xml:space="preserve"> </w:t>
      </w:r>
      <w:r w:rsidR="00524418"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>6</w:t>
      </w:r>
      <w:r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 xml:space="preserve"> de </w:t>
      </w:r>
      <w:r w:rsidR="00EF6232"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>m</w:t>
      </w:r>
      <w:r w:rsidR="00F51B7F"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>a</w:t>
      </w:r>
      <w:r w:rsidR="00EF6232"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 xml:space="preserve">yo </w:t>
      </w:r>
      <w:r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>de 201</w:t>
      </w:r>
      <w:r w:rsidR="00F90A51"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>5</w:t>
      </w:r>
      <w:r w:rsidRPr="00440C05">
        <w:rPr>
          <w:rFonts w:asciiTheme="minorHAnsi" w:eastAsia="Arial Unicode MS" w:hAnsiTheme="minorHAnsi" w:cs="Arial"/>
          <w:w w:val="102"/>
          <w:szCs w:val="24"/>
        </w:rPr>
        <w:t xml:space="preserve">, el Ministerio de Agricultura y Ganadería luego de haber recibido y admitido la solicitud de información </w:t>
      </w:r>
      <w:r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 xml:space="preserve">No. </w:t>
      </w:r>
      <w:r w:rsidR="00EF6232"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>1</w:t>
      </w:r>
      <w:r w:rsidR="00524418" w:rsidRPr="00440C05">
        <w:rPr>
          <w:rFonts w:asciiTheme="minorHAnsi" w:eastAsia="Arial Unicode MS" w:hAnsiTheme="minorHAnsi" w:cs="Arial"/>
          <w:b/>
          <w:color w:val="000099"/>
          <w:w w:val="102"/>
          <w:szCs w:val="24"/>
        </w:rPr>
        <w:t>06</w:t>
      </w:r>
      <w:r w:rsidRPr="00440C05">
        <w:rPr>
          <w:rFonts w:asciiTheme="minorHAnsi" w:eastAsia="Arial Unicode MS" w:hAnsiTheme="minorHAnsi" w:cs="Arial"/>
          <w:w w:val="102"/>
          <w:szCs w:val="24"/>
        </w:rPr>
        <w:t xml:space="preserve"> sobre:</w:t>
      </w:r>
    </w:p>
    <w:p w:rsidR="004F4806" w:rsidRPr="00440C05" w:rsidRDefault="004F4806" w:rsidP="006816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Cs w:val="24"/>
        </w:rPr>
      </w:pPr>
    </w:p>
    <w:p w:rsidR="00524418" w:rsidRPr="00440C05" w:rsidRDefault="00524418" w:rsidP="00524418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Cs w:val="24"/>
          <w:lang w:val="es-SV" w:eastAsia="es-SV"/>
        </w:rPr>
      </w:pPr>
      <w:r w:rsidRPr="00440C05">
        <w:rPr>
          <w:rFonts w:asciiTheme="minorHAnsi" w:eastAsia="Arial Unicode MS" w:hAnsiTheme="minorHAnsi" w:cs="Arial"/>
          <w:color w:val="000099"/>
          <w:w w:val="102"/>
          <w:szCs w:val="24"/>
          <w:lang w:val="es-SV" w:eastAsia="es-SV"/>
        </w:rPr>
        <w:t>Área Mts. 2 de Café en El Salvador</w:t>
      </w:r>
    </w:p>
    <w:p w:rsidR="00524418" w:rsidRPr="00440C05" w:rsidRDefault="00524418" w:rsidP="00524418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Cs w:val="24"/>
          <w:lang w:val="es-SV" w:eastAsia="es-SV"/>
        </w:rPr>
      </w:pPr>
      <w:r w:rsidRPr="00440C05">
        <w:rPr>
          <w:rFonts w:asciiTheme="minorHAnsi" w:eastAsia="Arial Unicode MS" w:hAnsiTheme="minorHAnsi" w:cs="Arial"/>
          <w:color w:val="000099"/>
          <w:w w:val="102"/>
          <w:szCs w:val="24"/>
          <w:lang w:val="es-SV" w:eastAsia="es-SV"/>
        </w:rPr>
        <w:t>Mayores productores de café en El Salvador (Por departamento)</w:t>
      </w:r>
    </w:p>
    <w:p w:rsidR="00524418" w:rsidRPr="00440C05" w:rsidRDefault="00524418" w:rsidP="00524418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Cs w:val="24"/>
          <w:lang w:val="es-SV" w:eastAsia="es-SV"/>
        </w:rPr>
      </w:pPr>
      <w:r w:rsidRPr="00440C05">
        <w:rPr>
          <w:rFonts w:asciiTheme="minorHAnsi" w:eastAsia="Arial Unicode MS" w:hAnsiTheme="minorHAnsi" w:cs="Arial"/>
          <w:color w:val="000099"/>
          <w:w w:val="102"/>
          <w:szCs w:val="24"/>
          <w:lang w:val="es-SV" w:eastAsia="es-SV"/>
        </w:rPr>
        <w:t>Producción en qq oro 2010-2014</w:t>
      </w:r>
    </w:p>
    <w:p w:rsidR="00524418" w:rsidRPr="00440C05" w:rsidRDefault="00524418" w:rsidP="00524418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Cs w:val="24"/>
          <w:lang w:val="es-SV" w:eastAsia="es-SV"/>
        </w:rPr>
      </w:pPr>
      <w:r w:rsidRPr="00440C05">
        <w:rPr>
          <w:rFonts w:asciiTheme="minorHAnsi" w:eastAsia="Arial Unicode MS" w:hAnsiTheme="minorHAnsi" w:cs="Arial"/>
          <w:color w:val="000099"/>
          <w:w w:val="102"/>
          <w:szCs w:val="24"/>
          <w:lang w:val="es-SV" w:eastAsia="es-SV"/>
        </w:rPr>
        <w:t>Censo de presencia de Roya</w:t>
      </w:r>
    </w:p>
    <w:p w:rsidR="00524418" w:rsidRPr="00440C05" w:rsidRDefault="00524418" w:rsidP="00524418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Cs w:val="24"/>
          <w:lang w:val="es-SV" w:eastAsia="es-SV"/>
        </w:rPr>
      </w:pPr>
      <w:r w:rsidRPr="00440C05">
        <w:rPr>
          <w:rFonts w:asciiTheme="minorHAnsi" w:eastAsia="Arial Unicode MS" w:hAnsiTheme="minorHAnsi" w:cs="Arial"/>
          <w:color w:val="000099"/>
          <w:w w:val="102"/>
          <w:szCs w:val="24"/>
          <w:lang w:val="es-SV" w:eastAsia="es-SV"/>
        </w:rPr>
        <w:t>Plan de Contingencia en contra de la Roya</w:t>
      </w:r>
    </w:p>
    <w:p w:rsidR="00524418" w:rsidRPr="00440C05" w:rsidRDefault="00524418" w:rsidP="00524418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Cs w:val="24"/>
          <w:lang w:val="es-SV" w:eastAsia="es-SV"/>
        </w:rPr>
      </w:pPr>
      <w:r w:rsidRPr="00440C05">
        <w:rPr>
          <w:rFonts w:asciiTheme="minorHAnsi" w:eastAsia="Arial Unicode MS" w:hAnsiTheme="minorHAnsi" w:cs="Arial"/>
          <w:color w:val="000099"/>
          <w:w w:val="102"/>
          <w:szCs w:val="24"/>
          <w:lang w:val="es-SV" w:eastAsia="es-SV"/>
        </w:rPr>
        <w:t>Estadística</w:t>
      </w:r>
      <w:r w:rsidR="00FA790C" w:rsidRPr="00440C05">
        <w:rPr>
          <w:rFonts w:asciiTheme="minorHAnsi" w:eastAsia="Arial Unicode MS" w:hAnsiTheme="minorHAnsi" w:cs="Arial"/>
          <w:color w:val="000099"/>
          <w:w w:val="102"/>
          <w:szCs w:val="24"/>
          <w:lang w:val="es-SV" w:eastAsia="es-SV"/>
        </w:rPr>
        <w:t>, cuánto afectó la Roya en 2010-2015 (La producción)</w:t>
      </w:r>
    </w:p>
    <w:p w:rsidR="00FA790C" w:rsidRPr="00440C05" w:rsidRDefault="00FA790C" w:rsidP="00524418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Cs w:val="24"/>
          <w:lang w:val="es-SV" w:eastAsia="es-SV"/>
        </w:rPr>
      </w:pPr>
      <w:r w:rsidRPr="00440C05">
        <w:rPr>
          <w:rFonts w:asciiTheme="minorHAnsi" w:eastAsia="Arial Unicode MS" w:hAnsiTheme="minorHAnsi" w:cs="Arial"/>
          <w:color w:val="000099"/>
          <w:w w:val="102"/>
          <w:szCs w:val="24"/>
          <w:lang w:val="es-SV" w:eastAsia="es-SV"/>
        </w:rPr>
        <w:t>Planes de resiembra o manejo de finca con Roya.</w:t>
      </w:r>
    </w:p>
    <w:p w:rsidR="00FA790C" w:rsidRPr="00440C05" w:rsidRDefault="00FA790C" w:rsidP="00FA790C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Cs w:val="24"/>
        </w:rPr>
      </w:pPr>
    </w:p>
    <w:p w:rsidR="00667E04" w:rsidRPr="00440C05" w:rsidRDefault="00BE0B9D" w:rsidP="00667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440C05">
        <w:rPr>
          <w:rFonts w:asciiTheme="minorHAnsi" w:eastAsia="Arial Unicode MS" w:hAnsiTheme="minorHAnsi" w:cs="Arial"/>
          <w:w w:val="102"/>
          <w:szCs w:val="24"/>
        </w:rPr>
        <w:t>P</w:t>
      </w:r>
      <w:r w:rsidR="00EE4B7D" w:rsidRPr="00440C05">
        <w:rPr>
          <w:rFonts w:asciiTheme="minorHAnsi" w:eastAsia="Arial Unicode MS" w:hAnsiTheme="minorHAnsi" w:cs="Arial"/>
          <w:w w:val="102"/>
          <w:szCs w:val="24"/>
        </w:rPr>
        <w:t>resentada ante la Oficina de Información y Respuesta de esta dependencia por parte de</w:t>
      </w:r>
      <w:r w:rsidR="00EE4B7D" w:rsidRPr="00440C05">
        <w:rPr>
          <w:rFonts w:asciiTheme="minorHAnsi" w:eastAsia="Arial Unicode MS" w:hAnsiTheme="minorHAnsi" w:cs="Arial"/>
          <w:szCs w:val="24"/>
        </w:rPr>
        <w:t>:</w:t>
      </w:r>
      <w:r w:rsidR="00FE492C">
        <w:rPr>
          <w:rFonts w:asciiTheme="minorHAnsi" w:eastAsia="Arial Unicode MS" w:hAnsiTheme="minorHAnsi" w:cs="Arial"/>
          <w:szCs w:val="24"/>
        </w:rPr>
        <w:t xml:space="preserve"> </w:t>
      </w:r>
      <w:r w:rsidR="00FE492C" w:rsidRPr="00F22514">
        <w:rPr>
          <w:highlight w:val="black"/>
        </w:rPr>
        <w:t>Xxxxxxxxxxxx</w:t>
      </w:r>
      <w:r w:rsidR="00FE492C">
        <w:rPr>
          <w:highlight w:val="black"/>
        </w:rPr>
        <w:t>xxxxx</w:t>
      </w:r>
      <w:r w:rsidR="00FE492C" w:rsidRPr="00F22514">
        <w:rPr>
          <w:highlight w:val="black"/>
        </w:rPr>
        <w:t>xxxxx</w:t>
      </w:r>
      <w:r w:rsidR="004F4806" w:rsidRPr="00440C05">
        <w:rPr>
          <w:rFonts w:asciiTheme="minorHAnsi" w:eastAsia="Arial Unicode MS" w:hAnsiTheme="minorHAnsi" w:cs="Arial"/>
          <w:color w:val="000099"/>
          <w:w w:val="102"/>
          <w:szCs w:val="24"/>
        </w:rPr>
        <w:t>,</w:t>
      </w:r>
      <w:r w:rsidR="004F4806" w:rsidRPr="00440C05">
        <w:rPr>
          <w:rFonts w:asciiTheme="minorHAnsi" w:eastAsia="Arial Unicode MS" w:hAnsiTheme="minorHAnsi" w:cs="Arial"/>
          <w:szCs w:val="24"/>
        </w:rPr>
        <w:t xml:space="preserve"> se</w:t>
      </w:r>
      <w:r w:rsidR="0087168D" w:rsidRPr="00440C05">
        <w:rPr>
          <w:rFonts w:asciiTheme="minorHAnsi" w:eastAsia="Arial Unicode MS" w:hAnsiTheme="minorHAnsi" w:cs="Arial"/>
          <w:szCs w:val="24"/>
        </w:rPr>
        <w:t xml:space="preserve"> estudió lo solicitado determinándose con base al </w:t>
      </w:r>
      <w:r w:rsidR="00667E04" w:rsidRPr="00440C05">
        <w:rPr>
          <w:rFonts w:asciiTheme="minorHAnsi" w:eastAsia="Arial Unicode MS" w:hAnsiTheme="minorHAnsi" w:cs="Arial"/>
          <w:szCs w:val="24"/>
        </w:rPr>
        <w:t xml:space="preserve">se estudió lo solicitado y con base a lo establecido en los </w:t>
      </w:r>
      <w:r w:rsidR="00FE492C">
        <w:rPr>
          <w:rFonts w:asciiTheme="minorHAnsi" w:eastAsia="Arial Unicode MS" w:hAnsiTheme="minorHAnsi" w:cs="Arial"/>
          <w:szCs w:val="24"/>
        </w:rPr>
        <w:t>A</w:t>
      </w:r>
      <w:r w:rsidR="00667E04" w:rsidRPr="00440C05">
        <w:rPr>
          <w:rFonts w:asciiTheme="minorHAnsi" w:eastAsia="Arial Unicode MS" w:hAnsiTheme="minorHAnsi" w:cs="Arial"/>
          <w:szCs w:val="24"/>
        </w:rPr>
        <w:t xml:space="preserve">rts. 65, 68 inc. 2o. y 72 de la Ley de Acceso a la Información Pública y el </w:t>
      </w:r>
      <w:r w:rsidR="00FE492C">
        <w:rPr>
          <w:rFonts w:asciiTheme="minorHAnsi" w:eastAsia="Arial Unicode MS" w:hAnsiTheme="minorHAnsi" w:cs="Arial"/>
          <w:szCs w:val="24"/>
        </w:rPr>
        <w:t>A</w:t>
      </w:r>
      <w:r w:rsidR="00667E04" w:rsidRPr="00440C05">
        <w:rPr>
          <w:rFonts w:asciiTheme="minorHAnsi" w:eastAsia="Arial Unicode MS" w:hAnsiTheme="minorHAnsi" w:cs="Arial"/>
          <w:szCs w:val="24"/>
        </w:rPr>
        <w:t xml:space="preserve">rt. 49 del Reglamento de dicha Ley que la información solicitada sobre exportaciones no es de la competencia de esta dependencia. Por la tanto se determina y resuelve: </w:t>
      </w:r>
    </w:p>
    <w:p w:rsidR="00667E04" w:rsidRPr="00FE492C" w:rsidRDefault="00667E04" w:rsidP="00667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6"/>
          <w:szCs w:val="24"/>
        </w:rPr>
      </w:pPr>
    </w:p>
    <w:p w:rsidR="00667E04" w:rsidRPr="00440C05" w:rsidRDefault="00667E04" w:rsidP="00667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color w:val="000099"/>
          <w:szCs w:val="24"/>
        </w:rPr>
      </w:pPr>
      <w:r w:rsidRPr="00440C05">
        <w:rPr>
          <w:rFonts w:asciiTheme="minorHAnsi" w:eastAsia="Arial Unicode MS" w:hAnsiTheme="minorHAnsi" w:cs="Arial"/>
          <w:b/>
          <w:color w:val="000099"/>
          <w:szCs w:val="24"/>
        </w:rPr>
        <w:t>DENEGAR LA INFORMACION POR NO SER ESTA INSTITUCIÓN COMPETENTE PARA CONOCER DE LA MISMA</w:t>
      </w:r>
    </w:p>
    <w:p w:rsidR="00667E04" w:rsidRPr="00FE492C" w:rsidRDefault="00667E04" w:rsidP="00667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2"/>
          <w:szCs w:val="24"/>
        </w:rPr>
      </w:pPr>
    </w:p>
    <w:p w:rsidR="00667E04" w:rsidRPr="00440C05" w:rsidRDefault="00667E04" w:rsidP="00667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440C05">
        <w:rPr>
          <w:rFonts w:asciiTheme="minorHAnsi" w:eastAsia="Arial Unicode MS" w:hAnsiTheme="minorHAnsi" w:cs="Arial"/>
          <w:szCs w:val="24"/>
        </w:rPr>
        <w:t xml:space="preserve">Su solicitud deberá ser dirigida a las siguientes instituciones por ser las facultadas para conocer solicitudes de dicha índole: </w:t>
      </w:r>
    </w:p>
    <w:p w:rsidR="00667E04" w:rsidRPr="00FE492C" w:rsidRDefault="00667E04" w:rsidP="00667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6"/>
          <w:szCs w:val="24"/>
        </w:rPr>
      </w:pPr>
    </w:p>
    <w:p w:rsidR="00667E04" w:rsidRPr="00440C05" w:rsidRDefault="00667E04" w:rsidP="00440C05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szCs w:val="24"/>
        </w:rPr>
      </w:pPr>
      <w:r w:rsidRPr="00440C05">
        <w:rPr>
          <w:rFonts w:asciiTheme="minorHAnsi" w:eastAsia="Arial Unicode MS" w:hAnsiTheme="minorHAnsi" w:cs="Arial"/>
          <w:b/>
          <w:szCs w:val="24"/>
        </w:rPr>
        <w:t>Centro Nacional de Tecnología Agropecuaria y Forestal “Enrique Álvarez Córdova”- CENTA</w:t>
      </w:r>
      <w:r w:rsidRPr="00440C05">
        <w:rPr>
          <w:rFonts w:asciiTheme="minorHAnsi" w:eastAsia="Arial Unicode MS" w:hAnsiTheme="minorHAnsi" w:cs="Arial"/>
          <w:szCs w:val="24"/>
        </w:rPr>
        <w:t xml:space="preserve">, a la Oficina de Información y Respuesta, Km 33 y medio carretera a Santa Ana, Ciudad Arce, La Libertad; con la Oficial de Información </w:t>
      </w:r>
      <w:r w:rsidRPr="00440C05">
        <w:rPr>
          <w:rFonts w:asciiTheme="minorHAnsi" w:eastAsia="Arial Unicode MS" w:hAnsiTheme="minorHAnsi" w:cs="Arial"/>
          <w:b/>
          <w:szCs w:val="24"/>
        </w:rPr>
        <w:t>Ing. Silvia Margoth Mejía al teléfono 2316-4603 y 2302-0291</w:t>
      </w:r>
      <w:r w:rsidRPr="00440C05">
        <w:rPr>
          <w:rFonts w:asciiTheme="minorHAnsi" w:eastAsia="Arial Unicode MS" w:hAnsiTheme="minorHAnsi" w:cs="Arial"/>
          <w:szCs w:val="24"/>
        </w:rPr>
        <w:t xml:space="preserve"> o al correo electrónico </w:t>
      </w:r>
      <w:hyperlink r:id="rId8" w:history="1">
        <w:r w:rsidRPr="00440C05">
          <w:rPr>
            <w:rStyle w:val="Hipervnculo"/>
            <w:rFonts w:asciiTheme="minorHAnsi" w:eastAsia="Arial Unicode MS" w:hAnsiTheme="minorHAnsi" w:cs="Arial"/>
            <w:b/>
            <w:szCs w:val="24"/>
          </w:rPr>
          <w:t>oir@centa.gob.sv</w:t>
        </w:r>
      </w:hyperlink>
      <w:r w:rsidRPr="00440C05">
        <w:rPr>
          <w:rFonts w:asciiTheme="minorHAnsi" w:eastAsia="Arial Unicode MS" w:hAnsiTheme="minorHAnsi" w:cs="Arial"/>
          <w:b/>
          <w:szCs w:val="24"/>
        </w:rPr>
        <w:t>. (para los temas del 4° al 7°)</w:t>
      </w:r>
    </w:p>
    <w:p w:rsidR="00440C05" w:rsidRPr="00440C05" w:rsidRDefault="00440C05" w:rsidP="00440C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szCs w:val="24"/>
        </w:rPr>
      </w:pPr>
    </w:p>
    <w:p w:rsidR="00440C05" w:rsidRPr="00440C05" w:rsidRDefault="00440C05" w:rsidP="00440C05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Cs w:val="24"/>
        </w:rPr>
      </w:pPr>
      <w:r w:rsidRPr="00440C05">
        <w:rPr>
          <w:rFonts w:asciiTheme="minorHAnsi" w:eastAsia="Arial Unicode MS" w:hAnsiTheme="minorHAnsi" w:cs="Arial"/>
          <w:b/>
          <w:szCs w:val="24"/>
        </w:rPr>
        <w:t xml:space="preserve">Consejo Salvadoreño del Café, </w:t>
      </w:r>
      <w:r w:rsidRPr="00440C05">
        <w:rPr>
          <w:rFonts w:asciiTheme="minorHAnsi" w:eastAsia="Arial Unicode MS" w:hAnsiTheme="minorHAnsi" w:cs="Arial"/>
          <w:szCs w:val="24"/>
        </w:rPr>
        <w:t xml:space="preserve">Elizabeth Eugenia Morales Aguirre, emorales@consejocafe.org.sv; </w:t>
      </w:r>
      <w:r w:rsidR="00FE492C" w:rsidRPr="00440C05">
        <w:rPr>
          <w:rFonts w:asciiTheme="minorHAnsi" w:eastAsia="Arial Unicode MS" w:hAnsiTheme="minorHAnsi" w:cs="Arial"/>
          <w:szCs w:val="24"/>
        </w:rPr>
        <w:t>tel.</w:t>
      </w:r>
      <w:r w:rsidRPr="00440C05">
        <w:rPr>
          <w:rFonts w:asciiTheme="minorHAnsi" w:eastAsia="Arial Unicode MS" w:hAnsiTheme="minorHAnsi" w:cs="Arial"/>
          <w:szCs w:val="24"/>
        </w:rPr>
        <w:t>: 2505-6602 (temas del 1° al 3°)</w:t>
      </w:r>
    </w:p>
    <w:p w:rsidR="00293855" w:rsidRPr="00440C05" w:rsidRDefault="00293855" w:rsidP="008245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74C84" w:rsidRPr="00FE492C" w:rsidRDefault="00C74C84" w:rsidP="00C74C84">
      <w:pPr>
        <w:spacing w:after="0" w:line="240" w:lineRule="auto"/>
        <w:jc w:val="center"/>
        <w:rPr>
          <w:rFonts w:cs="Calibri"/>
          <w:b/>
          <w:color w:val="003399"/>
          <w:w w:val="102"/>
        </w:rPr>
      </w:pPr>
      <w:r w:rsidRPr="00FE492C">
        <w:rPr>
          <w:rFonts w:cs="Calibri"/>
          <w:b/>
          <w:color w:val="003399"/>
          <w:w w:val="102"/>
        </w:rPr>
        <w:t xml:space="preserve">Firma: </w:t>
      </w:r>
      <w:r w:rsidRPr="00FE492C">
        <w:rPr>
          <w:rFonts w:cs="Calibri"/>
          <w:b/>
          <w:i/>
          <w:color w:val="003399"/>
          <w:w w:val="102"/>
        </w:rPr>
        <w:t>Ana Patricia Sánchez de Cruz</w:t>
      </w:r>
      <w:r w:rsidRPr="00FE492C">
        <w:rPr>
          <w:rFonts w:cs="Calibri"/>
          <w:b/>
          <w:color w:val="003399"/>
          <w:w w:val="102"/>
        </w:rPr>
        <w:t>, Oficial de Información OIR MAG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0E02FE" w:rsidRPr="00B93C23" w:rsidSect="00293855">
      <w:headerReference w:type="default" r:id="rId9"/>
      <w:footerReference w:type="default" r:id="rId10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C77" w:rsidRDefault="00F97C77" w:rsidP="00F425A5">
      <w:pPr>
        <w:spacing w:after="0" w:line="240" w:lineRule="auto"/>
      </w:pPr>
      <w:r>
        <w:separator/>
      </w:r>
    </w:p>
  </w:endnote>
  <w:endnote w:type="continuationSeparator" w:id="1">
    <w:p w:rsidR="00F97C77" w:rsidRDefault="00F97C7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61AA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241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C77" w:rsidRDefault="00F97C77" w:rsidP="00F425A5">
      <w:pPr>
        <w:spacing w:after="0" w:line="240" w:lineRule="auto"/>
      </w:pPr>
      <w:r>
        <w:separator/>
      </w:r>
    </w:p>
  </w:footnote>
  <w:footnote w:type="continuationSeparator" w:id="1">
    <w:p w:rsidR="00F97C77" w:rsidRDefault="00F97C7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2927DB"/>
    <w:multiLevelType w:val="hybridMultilevel"/>
    <w:tmpl w:val="5CACB4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D26A8"/>
    <w:multiLevelType w:val="hybridMultilevel"/>
    <w:tmpl w:val="6C7895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52FAF"/>
    <w:multiLevelType w:val="hybridMultilevel"/>
    <w:tmpl w:val="2708AB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2384D"/>
    <w:multiLevelType w:val="hybridMultilevel"/>
    <w:tmpl w:val="1F9E39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16"/>
  </w:num>
  <w:num w:numId="4">
    <w:abstractNumId w:val="18"/>
  </w:num>
  <w:num w:numId="5">
    <w:abstractNumId w:val="5"/>
  </w:num>
  <w:num w:numId="6">
    <w:abstractNumId w:val="20"/>
  </w:num>
  <w:num w:numId="7">
    <w:abstractNumId w:val="38"/>
  </w:num>
  <w:num w:numId="8">
    <w:abstractNumId w:val="8"/>
  </w:num>
  <w:num w:numId="9">
    <w:abstractNumId w:val="13"/>
  </w:num>
  <w:num w:numId="10">
    <w:abstractNumId w:val="9"/>
  </w:num>
  <w:num w:numId="11">
    <w:abstractNumId w:val="15"/>
  </w:num>
  <w:num w:numId="12">
    <w:abstractNumId w:val="34"/>
  </w:num>
  <w:num w:numId="13">
    <w:abstractNumId w:val="35"/>
  </w:num>
  <w:num w:numId="14">
    <w:abstractNumId w:val="28"/>
  </w:num>
  <w:num w:numId="15">
    <w:abstractNumId w:val="0"/>
  </w:num>
  <w:num w:numId="16">
    <w:abstractNumId w:val="4"/>
  </w:num>
  <w:num w:numId="17">
    <w:abstractNumId w:val="30"/>
  </w:num>
  <w:num w:numId="18">
    <w:abstractNumId w:val="32"/>
  </w:num>
  <w:num w:numId="19">
    <w:abstractNumId w:val="22"/>
  </w:num>
  <w:num w:numId="20">
    <w:abstractNumId w:val="12"/>
  </w:num>
  <w:num w:numId="21">
    <w:abstractNumId w:val="39"/>
  </w:num>
  <w:num w:numId="22">
    <w:abstractNumId w:val="36"/>
  </w:num>
  <w:num w:numId="23">
    <w:abstractNumId w:val="23"/>
  </w:num>
  <w:num w:numId="24">
    <w:abstractNumId w:val="6"/>
  </w:num>
  <w:num w:numId="25">
    <w:abstractNumId w:val="40"/>
  </w:num>
  <w:num w:numId="26">
    <w:abstractNumId w:val="1"/>
  </w:num>
  <w:num w:numId="27">
    <w:abstractNumId w:val="37"/>
  </w:num>
  <w:num w:numId="28">
    <w:abstractNumId w:val="7"/>
  </w:num>
  <w:num w:numId="29">
    <w:abstractNumId w:val="21"/>
  </w:num>
  <w:num w:numId="30">
    <w:abstractNumId w:val="42"/>
  </w:num>
  <w:num w:numId="31">
    <w:abstractNumId w:val="29"/>
  </w:num>
  <w:num w:numId="32">
    <w:abstractNumId w:val="27"/>
  </w:num>
  <w:num w:numId="33">
    <w:abstractNumId w:val="31"/>
  </w:num>
  <w:num w:numId="34">
    <w:abstractNumId w:val="25"/>
  </w:num>
  <w:num w:numId="35">
    <w:abstractNumId w:val="2"/>
  </w:num>
  <w:num w:numId="36">
    <w:abstractNumId w:val="19"/>
  </w:num>
  <w:num w:numId="37">
    <w:abstractNumId w:val="17"/>
  </w:num>
  <w:num w:numId="38">
    <w:abstractNumId w:val="41"/>
  </w:num>
  <w:num w:numId="39">
    <w:abstractNumId w:val="14"/>
  </w:num>
  <w:num w:numId="40">
    <w:abstractNumId w:val="10"/>
  </w:num>
  <w:num w:numId="41">
    <w:abstractNumId w:val="3"/>
  </w:num>
  <w:num w:numId="42">
    <w:abstractNumId w:val="11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1F70B0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833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E632C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401C5C"/>
    <w:rsid w:val="00412EAF"/>
    <w:rsid w:val="00415425"/>
    <w:rsid w:val="004175C5"/>
    <w:rsid w:val="0041769E"/>
    <w:rsid w:val="00424896"/>
    <w:rsid w:val="00434489"/>
    <w:rsid w:val="00440C05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4F4806"/>
    <w:rsid w:val="00505879"/>
    <w:rsid w:val="005178BD"/>
    <w:rsid w:val="00524418"/>
    <w:rsid w:val="00527FC1"/>
    <w:rsid w:val="00533F2C"/>
    <w:rsid w:val="00547932"/>
    <w:rsid w:val="005534AF"/>
    <w:rsid w:val="00556C07"/>
    <w:rsid w:val="00561AA6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25B2"/>
    <w:rsid w:val="005F74DD"/>
    <w:rsid w:val="005F77E1"/>
    <w:rsid w:val="00611913"/>
    <w:rsid w:val="00616D08"/>
    <w:rsid w:val="00620F18"/>
    <w:rsid w:val="00621609"/>
    <w:rsid w:val="006239AF"/>
    <w:rsid w:val="0064039C"/>
    <w:rsid w:val="00651DAC"/>
    <w:rsid w:val="006537B4"/>
    <w:rsid w:val="00655DEF"/>
    <w:rsid w:val="006627AC"/>
    <w:rsid w:val="00663837"/>
    <w:rsid w:val="00665066"/>
    <w:rsid w:val="00665B80"/>
    <w:rsid w:val="00667E04"/>
    <w:rsid w:val="00673515"/>
    <w:rsid w:val="00674B28"/>
    <w:rsid w:val="006773A7"/>
    <w:rsid w:val="0068160B"/>
    <w:rsid w:val="00684BD2"/>
    <w:rsid w:val="00685D0A"/>
    <w:rsid w:val="00685DED"/>
    <w:rsid w:val="0068779C"/>
    <w:rsid w:val="0069253E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045B2"/>
    <w:rsid w:val="00710F02"/>
    <w:rsid w:val="00714AA6"/>
    <w:rsid w:val="00717208"/>
    <w:rsid w:val="00717C3E"/>
    <w:rsid w:val="007307A8"/>
    <w:rsid w:val="0073156E"/>
    <w:rsid w:val="00756C93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1726B"/>
    <w:rsid w:val="008233CC"/>
    <w:rsid w:val="0082456D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040C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8F1D0D"/>
    <w:rsid w:val="009012B5"/>
    <w:rsid w:val="0090339F"/>
    <w:rsid w:val="00903CD9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63873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348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3E68"/>
    <w:rsid w:val="00AD4D30"/>
    <w:rsid w:val="00AD5E9A"/>
    <w:rsid w:val="00AE1616"/>
    <w:rsid w:val="00AE234C"/>
    <w:rsid w:val="00AE7A97"/>
    <w:rsid w:val="00AF178A"/>
    <w:rsid w:val="00AF31FA"/>
    <w:rsid w:val="00AF6C71"/>
    <w:rsid w:val="00AF7620"/>
    <w:rsid w:val="00B14E89"/>
    <w:rsid w:val="00B16DFA"/>
    <w:rsid w:val="00B35DEC"/>
    <w:rsid w:val="00B4347D"/>
    <w:rsid w:val="00B45ED1"/>
    <w:rsid w:val="00B45FB0"/>
    <w:rsid w:val="00B54E93"/>
    <w:rsid w:val="00B612F3"/>
    <w:rsid w:val="00B641A2"/>
    <w:rsid w:val="00B64AF1"/>
    <w:rsid w:val="00B71B7B"/>
    <w:rsid w:val="00B832A6"/>
    <w:rsid w:val="00B85AA3"/>
    <w:rsid w:val="00B86E15"/>
    <w:rsid w:val="00B93C23"/>
    <w:rsid w:val="00B96D3F"/>
    <w:rsid w:val="00BA2CBC"/>
    <w:rsid w:val="00BA36B5"/>
    <w:rsid w:val="00BA4BEA"/>
    <w:rsid w:val="00BB14C2"/>
    <w:rsid w:val="00BB1BA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03E98"/>
    <w:rsid w:val="00C12112"/>
    <w:rsid w:val="00C17585"/>
    <w:rsid w:val="00C23D4D"/>
    <w:rsid w:val="00C335F0"/>
    <w:rsid w:val="00C37DFC"/>
    <w:rsid w:val="00C54522"/>
    <w:rsid w:val="00C56C7A"/>
    <w:rsid w:val="00C56D85"/>
    <w:rsid w:val="00C60344"/>
    <w:rsid w:val="00C61F45"/>
    <w:rsid w:val="00C67029"/>
    <w:rsid w:val="00C74C84"/>
    <w:rsid w:val="00C755F3"/>
    <w:rsid w:val="00C774D2"/>
    <w:rsid w:val="00C832A6"/>
    <w:rsid w:val="00C84AAC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5896"/>
    <w:rsid w:val="00E93A5C"/>
    <w:rsid w:val="00E9508C"/>
    <w:rsid w:val="00ED21B7"/>
    <w:rsid w:val="00ED558A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34BBE"/>
    <w:rsid w:val="00F3542C"/>
    <w:rsid w:val="00F4168F"/>
    <w:rsid w:val="00F425A5"/>
    <w:rsid w:val="00F50447"/>
    <w:rsid w:val="00F51B7F"/>
    <w:rsid w:val="00F640AE"/>
    <w:rsid w:val="00F661DE"/>
    <w:rsid w:val="00F828F4"/>
    <w:rsid w:val="00F8709D"/>
    <w:rsid w:val="00F878F4"/>
    <w:rsid w:val="00F90A51"/>
    <w:rsid w:val="00F97C77"/>
    <w:rsid w:val="00FA0B50"/>
    <w:rsid w:val="00FA31C0"/>
    <w:rsid w:val="00FA790C"/>
    <w:rsid w:val="00FB32C3"/>
    <w:rsid w:val="00FB53AC"/>
    <w:rsid w:val="00FB623A"/>
    <w:rsid w:val="00FB6C9A"/>
    <w:rsid w:val="00FB7F75"/>
    <w:rsid w:val="00FC4309"/>
    <w:rsid w:val="00FD2116"/>
    <w:rsid w:val="00FD25EC"/>
    <w:rsid w:val="00FD3461"/>
    <w:rsid w:val="00FE24A9"/>
    <w:rsid w:val="00FE30C6"/>
    <w:rsid w:val="00FE43A6"/>
    <w:rsid w:val="00FE492C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4C99A-0F70-4CCE-8973-29006BD2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2015-01-20T20:26:00Z</cp:lastPrinted>
  <dcterms:created xsi:type="dcterms:W3CDTF">2015-12-23T17:00:00Z</dcterms:created>
  <dcterms:modified xsi:type="dcterms:W3CDTF">2016-03-01T22:21:00Z</dcterms:modified>
</cp:coreProperties>
</file>