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76" w:rsidRDefault="00C47976" w:rsidP="00C47976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 xml:space="preserve">VERSION PÚBLICA SEGÚN EL ART. 30 DE LA LAIP, SE SUPRIME EL NOMBRE EN LA PARTE </w:t>
      </w:r>
      <w:r w:rsidR="00593F3E">
        <w:rPr>
          <w:rFonts w:ascii="Utsaah" w:hAnsi="Utsaah" w:cs="Utsaah"/>
          <w:b/>
          <w:color w:val="C00000"/>
          <w:sz w:val="20"/>
          <w:szCs w:val="28"/>
        </w:rPr>
        <w:t xml:space="preserve">INTERMEDIA DE LA PRESENTE RESOLUCION </w:t>
      </w: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POR SER DATO PERSONAL E INFORMACIÓN CONFIDENCIAL SEGÚN LO DISPUESTO EN LOS ART. 6 Y 24 DE LA LAIP.</w:t>
      </w:r>
    </w:p>
    <w:p w:rsidR="00C47976" w:rsidRDefault="00C4797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C47976" w:rsidRDefault="00C4797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8F77B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8F77B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8F77B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8F77B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8F77B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8F77B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Pr="008F77B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</w:t>
      </w:r>
      <w:r w:rsidR="00A05D71" w:rsidRPr="008F77B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N° </w:t>
      </w:r>
      <w:r w:rsidR="0004086F" w:rsidRPr="008F77B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1</w:t>
      </w:r>
      <w:r w:rsidR="00CF7CB2" w:rsidRPr="008F77B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2</w:t>
      </w:r>
      <w:r w:rsidR="00F90A51" w:rsidRPr="008F77B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- 2015</w:t>
      </w:r>
    </w:p>
    <w:p w:rsidR="00714AA6" w:rsidRPr="008F77B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bCs/>
          <w:spacing w:val="-1"/>
          <w:sz w:val="20"/>
          <w:szCs w:val="20"/>
        </w:rPr>
      </w:pPr>
    </w:p>
    <w:p w:rsidR="008D10AF" w:rsidRPr="008F77B5" w:rsidRDefault="00714AA6" w:rsidP="008F7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  <w:r w:rsidRPr="008F77B5">
        <w:rPr>
          <w:rFonts w:ascii="Arial" w:eastAsia="Arial Unicode MS" w:hAnsi="Arial" w:cs="Arial"/>
          <w:w w:val="102"/>
          <w:sz w:val="20"/>
          <w:szCs w:val="20"/>
        </w:rPr>
        <w:t>Santa Tecla,</w:t>
      </w:r>
      <w:r w:rsidRPr="008F77B5">
        <w:rPr>
          <w:rFonts w:ascii="Arial" w:eastAsia="Arial Unicode MS" w:hAnsi="Arial" w:cs="Arial"/>
          <w:sz w:val="20"/>
          <w:szCs w:val="20"/>
        </w:rPr>
        <w:t xml:space="preserve"> </w:t>
      </w:r>
      <w:r w:rsidRPr="008F77B5">
        <w:rPr>
          <w:rFonts w:ascii="Arial" w:eastAsia="Arial Unicode MS" w:hAnsi="Arial" w:cs="Arial"/>
          <w:w w:val="102"/>
          <w:sz w:val="20"/>
          <w:szCs w:val="20"/>
        </w:rPr>
        <w:t>a</w:t>
      </w:r>
      <w:r w:rsidRPr="008F77B5">
        <w:rPr>
          <w:rFonts w:ascii="Arial" w:eastAsia="Arial Unicode MS" w:hAnsi="Arial" w:cs="Arial"/>
          <w:sz w:val="20"/>
          <w:szCs w:val="20"/>
        </w:rPr>
        <w:t xml:space="preserve"> </w:t>
      </w:r>
      <w:r w:rsidRPr="008F77B5">
        <w:rPr>
          <w:rFonts w:ascii="Arial" w:eastAsia="Arial Unicode MS" w:hAnsi="Arial" w:cs="Arial"/>
          <w:spacing w:val="1"/>
          <w:w w:val="102"/>
          <w:sz w:val="20"/>
          <w:szCs w:val="20"/>
        </w:rPr>
        <w:t>l</w:t>
      </w:r>
      <w:r w:rsidR="009F4A38" w:rsidRPr="008F77B5">
        <w:rPr>
          <w:rFonts w:ascii="Arial" w:eastAsia="Arial Unicode MS" w:hAnsi="Arial" w:cs="Arial"/>
          <w:w w:val="102"/>
          <w:sz w:val="20"/>
          <w:szCs w:val="20"/>
        </w:rPr>
        <w:t xml:space="preserve">as </w:t>
      </w:r>
      <w:r w:rsidR="0004086F" w:rsidRPr="00C96FB2">
        <w:rPr>
          <w:rFonts w:ascii="Arial" w:eastAsia="Arial Unicode MS" w:hAnsi="Arial" w:cs="Arial"/>
          <w:color w:val="C00000"/>
          <w:w w:val="102"/>
          <w:sz w:val="20"/>
          <w:szCs w:val="20"/>
        </w:rPr>
        <w:t>quince</w:t>
      </w:r>
      <w:r w:rsidR="00EE582A" w:rsidRPr="00C96FB2">
        <w:rPr>
          <w:rFonts w:ascii="Arial" w:eastAsia="Arial Unicode MS" w:hAnsi="Arial" w:cs="Arial"/>
          <w:color w:val="C00000"/>
          <w:w w:val="102"/>
          <w:sz w:val="20"/>
          <w:szCs w:val="20"/>
        </w:rPr>
        <w:t xml:space="preserve"> </w:t>
      </w:r>
      <w:r w:rsidR="009F4A38" w:rsidRPr="00C96FB2">
        <w:rPr>
          <w:rFonts w:ascii="Arial" w:eastAsia="Arial Unicode MS" w:hAnsi="Arial" w:cs="Arial"/>
          <w:color w:val="C00000"/>
          <w:w w:val="102"/>
          <w:sz w:val="20"/>
          <w:szCs w:val="20"/>
        </w:rPr>
        <w:t>h</w:t>
      </w:r>
      <w:r w:rsidRPr="00C96FB2">
        <w:rPr>
          <w:rFonts w:ascii="Arial" w:eastAsia="Arial Unicode MS" w:hAnsi="Arial" w:cs="Arial"/>
          <w:color w:val="C00000"/>
          <w:w w:val="102"/>
          <w:sz w:val="20"/>
          <w:szCs w:val="20"/>
        </w:rPr>
        <w:t>oras</w:t>
      </w:r>
      <w:r w:rsidR="005822A4" w:rsidRPr="00C96FB2">
        <w:rPr>
          <w:rFonts w:ascii="Arial" w:eastAsia="Arial Unicode MS" w:hAnsi="Arial" w:cs="Arial"/>
          <w:color w:val="C00000"/>
          <w:w w:val="102"/>
          <w:sz w:val="20"/>
          <w:szCs w:val="20"/>
        </w:rPr>
        <w:t xml:space="preserve"> </w:t>
      </w:r>
      <w:r w:rsidRPr="00C96FB2">
        <w:rPr>
          <w:rFonts w:ascii="Arial" w:eastAsia="Arial Unicode MS" w:hAnsi="Arial" w:cs="Arial"/>
          <w:w w:val="102"/>
          <w:sz w:val="20"/>
          <w:szCs w:val="20"/>
        </w:rPr>
        <w:t>d</w:t>
      </w:r>
      <w:r w:rsidRPr="00C96FB2">
        <w:rPr>
          <w:rFonts w:ascii="Arial" w:eastAsia="Arial Unicode MS" w:hAnsi="Arial" w:cs="Arial"/>
          <w:spacing w:val="-4"/>
          <w:w w:val="102"/>
          <w:sz w:val="20"/>
          <w:szCs w:val="20"/>
        </w:rPr>
        <w:t>e</w:t>
      </w:r>
      <w:r w:rsidRPr="00C96FB2">
        <w:rPr>
          <w:rFonts w:ascii="Arial" w:eastAsia="Arial Unicode MS" w:hAnsi="Arial" w:cs="Arial"/>
          <w:w w:val="102"/>
          <w:sz w:val="20"/>
          <w:szCs w:val="20"/>
        </w:rPr>
        <w:t>l</w:t>
      </w:r>
      <w:r w:rsidRPr="00C96FB2">
        <w:rPr>
          <w:rFonts w:ascii="Arial" w:eastAsia="Arial Unicode MS" w:hAnsi="Arial" w:cs="Arial"/>
          <w:spacing w:val="18"/>
          <w:sz w:val="20"/>
          <w:szCs w:val="20"/>
        </w:rPr>
        <w:t xml:space="preserve"> </w:t>
      </w:r>
      <w:r w:rsidRPr="00C96FB2">
        <w:rPr>
          <w:rFonts w:ascii="Arial" w:eastAsia="Arial Unicode MS" w:hAnsi="Arial" w:cs="Arial"/>
          <w:w w:val="102"/>
          <w:sz w:val="20"/>
          <w:szCs w:val="20"/>
        </w:rPr>
        <w:t>d</w:t>
      </w:r>
      <w:r w:rsidRPr="00C96FB2">
        <w:rPr>
          <w:rFonts w:ascii="Arial" w:eastAsia="Arial Unicode MS" w:hAnsi="Arial" w:cs="Arial"/>
          <w:spacing w:val="1"/>
          <w:w w:val="102"/>
          <w:sz w:val="20"/>
          <w:szCs w:val="20"/>
        </w:rPr>
        <w:t>í</w:t>
      </w:r>
      <w:r w:rsidRPr="00C96FB2">
        <w:rPr>
          <w:rFonts w:ascii="Arial" w:eastAsia="Arial Unicode MS" w:hAnsi="Arial" w:cs="Arial"/>
          <w:w w:val="102"/>
          <w:sz w:val="20"/>
          <w:szCs w:val="20"/>
        </w:rPr>
        <w:t>a</w:t>
      </w:r>
      <w:r w:rsidRPr="00C96FB2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 </w:t>
      </w:r>
      <w:r w:rsidR="00CF7CB2" w:rsidRPr="00C96FB2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2</w:t>
      </w:r>
      <w:r w:rsidR="0004086F" w:rsidRPr="00C96FB2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1</w:t>
      </w:r>
      <w:r w:rsidRPr="00C96FB2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 de </w:t>
      </w:r>
      <w:r w:rsidR="00F90A51" w:rsidRPr="00C96FB2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enero </w:t>
      </w:r>
      <w:r w:rsidRPr="00C96FB2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de 201</w:t>
      </w:r>
      <w:r w:rsidR="00F90A51" w:rsidRPr="00C96FB2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5</w:t>
      </w:r>
      <w:r w:rsidRPr="008F77B5">
        <w:rPr>
          <w:rFonts w:ascii="Arial" w:eastAsia="Arial Unicode MS" w:hAnsi="Arial" w:cs="Arial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8F77B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No. </w:t>
      </w:r>
      <w:r w:rsidR="0004086F" w:rsidRPr="008F77B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1</w:t>
      </w:r>
      <w:r w:rsidR="00CF7CB2" w:rsidRPr="008F77B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2</w:t>
      </w:r>
      <w:r w:rsidRPr="008F77B5">
        <w:rPr>
          <w:rFonts w:ascii="Arial" w:eastAsia="Arial Unicode MS" w:hAnsi="Arial" w:cs="Arial"/>
          <w:w w:val="102"/>
          <w:sz w:val="20"/>
          <w:szCs w:val="20"/>
        </w:rPr>
        <w:t xml:space="preserve"> sobre:</w:t>
      </w:r>
    </w:p>
    <w:p w:rsidR="00EB0655" w:rsidRPr="008F77B5" w:rsidRDefault="00EB0655" w:rsidP="008F7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EB0655" w:rsidRPr="008F77B5" w:rsidRDefault="00EB0655" w:rsidP="008F7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99"/>
          <w:w w:val="102"/>
          <w:sz w:val="20"/>
          <w:szCs w:val="20"/>
        </w:rPr>
      </w:pPr>
      <w:r w:rsidRPr="008F77B5">
        <w:rPr>
          <w:rFonts w:ascii="Arial" w:eastAsia="Arial Unicode MS" w:hAnsi="Arial" w:cs="Arial"/>
          <w:color w:val="000099"/>
          <w:w w:val="102"/>
          <w:sz w:val="20"/>
          <w:szCs w:val="20"/>
        </w:rPr>
        <w:t xml:space="preserve">Información general del MAG: </w:t>
      </w:r>
    </w:p>
    <w:p w:rsidR="00EB0655" w:rsidRPr="008F77B5" w:rsidRDefault="00EB0655" w:rsidP="008F77B5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99"/>
          <w:w w:val="102"/>
          <w:sz w:val="20"/>
          <w:szCs w:val="20"/>
        </w:rPr>
      </w:pPr>
      <w:r w:rsidRPr="008F77B5">
        <w:rPr>
          <w:rFonts w:ascii="Arial" w:eastAsia="Arial Unicode MS" w:hAnsi="Arial" w:cs="Arial"/>
          <w:color w:val="000099"/>
          <w:w w:val="102"/>
          <w:sz w:val="20"/>
          <w:szCs w:val="20"/>
        </w:rPr>
        <w:t>Políticas institucionales del MAG y de cada una de las Direcciones Generales</w:t>
      </w:r>
    </w:p>
    <w:p w:rsidR="00EB0655" w:rsidRPr="008F77B5" w:rsidRDefault="00EB0655" w:rsidP="008F77B5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99"/>
          <w:w w:val="102"/>
          <w:sz w:val="20"/>
          <w:szCs w:val="20"/>
        </w:rPr>
      </w:pPr>
      <w:r w:rsidRPr="008F77B5">
        <w:rPr>
          <w:rFonts w:ascii="Arial" w:eastAsia="Arial Unicode MS" w:hAnsi="Arial" w:cs="Arial"/>
          <w:color w:val="000099"/>
          <w:w w:val="102"/>
          <w:sz w:val="20"/>
          <w:szCs w:val="20"/>
        </w:rPr>
        <w:t>Funciones y atribuciones del MAG y de las Direcciones Generales</w:t>
      </w:r>
    </w:p>
    <w:p w:rsidR="00EB0655" w:rsidRPr="008F77B5" w:rsidRDefault="00EB0655" w:rsidP="008F77B5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99"/>
          <w:w w:val="102"/>
          <w:sz w:val="20"/>
          <w:szCs w:val="20"/>
        </w:rPr>
      </w:pPr>
      <w:r w:rsidRPr="008F77B5">
        <w:rPr>
          <w:rFonts w:ascii="Arial" w:eastAsia="Arial Unicode MS" w:hAnsi="Arial" w:cs="Arial"/>
          <w:color w:val="000099"/>
          <w:w w:val="102"/>
          <w:sz w:val="20"/>
          <w:szCs w:val="20"/>
        </w:rPr>
        <w:t>Misión, Visión y Valores de las Direcciones Generales</w:t>
      </w:r>
    </w:p>
    <w:p w:rsidR="00CF7CB2" w:rsidRPr="008F77B5" w:rsidRDefault="00EB0655" w:rsidP="008F77B5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99"/>
          <w:w w:val="102"/>
          <w:sz w:val="20"/>
          <w:szCs w:val="20"/>
        </w:rPr>
      </w:pPr>
      <w:r w:rsidRPr="008F77B5">
        <w:rPr>
          <w:rFonts w:ascii="Arial" w:eastAsia="Arial Unicode MS" w:hAnsi="Arial" w:cs="Arial"/>
          <w:color w:val="000099"/>
          <w:w w:val="102"/>
          <w:sz w:val="20"/>
          <w:szCs w:val="20"/>
        </w:rPr>
        <w:t>Nombre de cada uno de los Directores Generales.</w:t>
      </w:r>
    </w:p>
    <w:p w:rsidR="00B63319" w:rsidRPr="008F77B5" w:rsidRDefault="00B63319" w:rsidP="008F7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8A57FC" w:rsidRPr="008F77B5" w:rsidRDefault="00BE0B9D" w:rsidP="008F7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  <w:r w:rsidRPr="008F77B5">
        <w:rPr>
          <w:rFonts w:ascii="Arial" w:eastAsia="Arial Unicode MS" w:hAnsi="Arial" w:cs="Arial"/>
          <w:w w:val="102"/>
          <w:sz w:val="20"/>
          <w:szCs w:val="20"/>
        </w:rPr>
        <w:t>P</w:t>
      </w:r>
      <w:r w:rsidR="00EE4B7D" w:rsidRPr="008F77B5">
        <w:rPr>
          <w:rFonts w:ascii="Arial" w:eastAsia="Arial Unicode MS" w:hAnsi="Arial" w:cs="Arial"/>
          <w:w w:val="102"/>
          <w:sz w:val="20"/>
          <w:szCs w:val="20"/>
        </w:rPr>
        <w:t xml:space="preserve">resentada ante la Oficina de Información y Respuesta de esta dependencia por parte </w:t>
      </w:r>
      <w:proofErr w:type="spellStart"/>
      <w:r w:rsidR="00EE4B7D" w:rsidRPr="008F77B5">
        <w:rPr>
          <w:rFonts w:ascii="Arial" w:eastAsia="Arial Unicode MS" w:hAnsi="Arial" w:cs="Arial"/>
          <w:w w:val="102"/>
          <w:sz w:val="20"/>
          <w:szCs w:val="20"/>
        </w:rPr>
        <w:t>de</w:t>
      </w:r>
      <w:proofErr w:type="gramStart"/>
      <w:r w:rsidR="00EE4B7D" w:rsidRPr="008F77B5">
        <w:rPr>
          <w:rFonts w:ascii="Arial" w:eastAsia="Arial Unicode MS" w:hAnsi="Arial" w:cs="Arial"/>
          <w:sz w:val="20"/>
          <w:szCs w:val="20"/>
        </w:rPr>
        <w:t>:</w:t>
      </w:r>
      <w:r w:rsidR="00243EF1" w:rsidRPr="00593F3E">
        <w:rPr>
          <w:rFonts w:ascii="Arial" w:eastAsia="Arial Unicode MS" w:hAnsi="Arial" w:cs="Arial"/>
          <w:color w:val="FF0000"/>
          <w:sz w:val="20"/>
          <w:szCs w:val="20"/>
        </w:rPr>
        <w:t>xxxxxx</w:t>
      </w:r>
      <w:proofErr w:type="spellEnd"/>
      <w:proofErr w:type="gramEnd"/>
      <w:r w:rsidR="00EE4B7D" w:rsidRPr="00593F3E">
        <w:rPr>
          <w:rFonts w:ascii="Arial" w:eastAsia="Arial Unicode MS" w:hAnsi="Arial" w:cs="Arial"/>
          <w:b/>
          <w:color w:val="FF0000"/>
          <w:w w:val="102"/>
          <w:sz w:val="20"/>
          <w:szCs w:val="20"/>
        </w:rPr>
        <w:t>,</w:t>
      </w:r>
      <w:r w:rsidR="00EE4B7D" w:rsidRPr="008F77B5">
        <w:rPr>
          <w:rFonts w:ascii="Arial" w:eastAsia="Arial Unicode MS" w:hAnsi="Arial" w:cs="Arial"/>
          <w:b/>
          <w:w w:val="102"/>
          <w:sz w:val="20"/>
          <w:szCs w:val="20"/>
        </w:rPr>
        <w:t xml:space="preserve"> </w:t>
      </w:r>
      <w:r w:rsidR="008A57FC" w:rsidRPr="008F77B5">
        <w:rPr>
          <w:rFonts w:ascii="Arial" w:eastAsia="Arial Unicode MS" w:hAnsi="Arial" w:cs="Arial"/>
          <w:w w:val="102"/>
          <w:sz w:val="20"/>
          <w:szCs w:val="20"/>
        </w:rPr>
        <w:t xml:space="preserve">analizado el fondo de lo solicitado </w:t>
      </w:r>
      <w:r w:rsidR="00857732" w:rsidRPr="008F77B5">
        <w:rPr>
          <w:rFonts w:ascii="Arial" w:eastAsia="Arial Unicode MS" w:hAnsi="Arial" w:cs="Arial"/>
          <w:w w:val="102"/>
          <w:sz w:val="20"/>
          <w:szCs w:val="20"/>
        </w:rPr>
        <w:t>se ha determinando</w:t>
      </w:r>
      <w:r w:rsidR="008A57FC" w:rsidRPr="008F77B5">
        <w:rPr>
          <w:rFonts w:ascii="Arial" w:eastAsia="Arial Unicode MS" w:hAnsi="Arial" w:cs="Arial"/>
          <w:w w:val="102"/>
          <w:sz w:val="20"/>
          <w:szCs w:val="20"/>
        </w:rPr>
        <w:t xml:space="preserve"> con base al art. 62 inciso 2º que la misma ya está disponible al público. Por lo tanto resuelve, </w:t>
      </w:r>
    </w:p>
    <w:p w:rsidR="008A57FC" w:rsidRPr="008F77B5" w:rsidRDefault="008A57FC" w:rsidP="008F7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FE43A6" w:rsidRPr="008F77B5" w:rsidRDefault="008A57FC" w:rsidP="008F7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r w:rsidRPr="008F77B5">
        <w:rPr>
          <w:rFonts w:ascii="Arial" w:eastAsia="Arial Unicode MS" w:hAnsi="Arial" w:cs="Arial"/>
          <w:b/>
          <w:color w:val="000099"/>
          <w:w w:val="102"/>
          <w:szCs w:val="20"/>
        </w:rPr>
        <w:t>ORIENTAR LA UBICACIÓN DE LA INFORMACIÓN SOLICITADA</w:t>
      </w:r>
    </w:p>
    <w:p w:rsidR="00BA2CBC" w:rsidRPr="008F77B5" w:rsidRDefault="00BA2CBC" w:rsidP="008F7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EB0655" w:rsidRPr="008F77B5" w:rsidRDefault="00BA2CBC" w:rsidP="008F7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  <w:r w:rsidRPr="008F77B5">
        <w:rPr>
          <w:rFonts w:ascii="Arial" w:eastAsia="Arial Unicode MS" w:hAnsi="Arial" w:cs="Arial"/>
          <w:w w:val="102"/>
          <w:sz w:val="20"/>
          <w:szCs w:val="20"/>
        </w:rPr>
        <w:t xml:space="preserve">La cual podrá consultarse, adquirirse o reproducirse en la página web del MAG, </w:t>
      </w:r>
      <w:r w:rsidRPr="008F77B5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www.mag.gob.sv, en el sitio Gobierno Abierto</w:t>
      </w:r>
      <w:r w:rsidRPr="008F77B5">
        <w:rPr>
          <w:rFonts w:ascii="Arial" w:eastAsia="Arial Unicode MS" w:hAnsi="Arial" w:cs="Arial"/>
          <w:w w:val="102"/>
          <w:sz w:val="20"/>
          <w:szCs w:val="20"/>
        </w:rPr>
        <w:t xml:space="preserve"> en l</w:t>
      </w:r>
      <w:r w:rsidR="00EB0655" w:rsidRPr="008F77B5">
        <w:rPr>
          <w:rFonts w:ascii="Arial" w:eastAsia="Arial Unicode MS" w:hAnsi="Arial" w:cs="Arial"/>
          <w:w w:val="102"/>
          <w:sz w:val="20"/>
          <w:szCs w:val="20"/>
        </w:rPr>
        <w:t xml:space="preserve">os siguientes </w:t>
      </w:r>
      <w:r w:rsidRPr="008F77B5">
        <w:rPr>
          <w:rFonts w:ascii="Arial" w:eastAsia="Arial Unicode MS" w:hAnsi="Arial" w:cs="Arial"/>
          <w:w w:val="102"/>
          <w:sz w:val="20"/>
          <w:szCs w:val="20"/>
        </w:rPr>
        <w:t>componente</w:t>
      </w:r>
      <w:r w:rsidR="00EB0655" w:rsidRPr="008F77B5">
        <w:rPr>
          <w:rFonts w:ascii="Arial" w:eastAsia="Arial Unicode MS" w:hAnsi="Arial" w:cs="Arial"/>
          <w:w w:val="102"/>
          <w:sz w:val="20"/>
          <w:szCs w:val="20"/>
        </w:rPr>
        <w:t>s</w:t>
      </w:r>
    </w:p>
    <w:p w:rsidR="00EB0655" w:rsidRPr="008F77B5" w:rsidRDefault="00EB0655" w:rsidP="008F7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8F77B5" w:rsidRPr="00C96FB2" w:rsidRDefault="00BA2CBC" w:rsidP="00C96FB2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="Arial" w:eastAsia="Arial Unicode MS" w:hAnsi="Arial" w:cs="Arial"/>
          <w:w w:val="102"/>
          <w:sz w:val="20"/>
          <w:szCs w:val="20"/>
        </w:rPr>
      </w:pPr>
      <w:r w:rsidRPr="00C96FB2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Marco Normativo/Ley Principal</w:t>
      </w:r>
      <w:r w:rsidR="00271F73" w:rsidRPr="00C96FB2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 que rige a la Institución</w:t>
      </w:r>
      <w:r w:rsidR="00271F73" w:rsidRPr="00C96FB2">
        <w:rPr>
          <w:rFonts w:ascii="Arial" w:eastAsia="Arial Unicode MS" w:hAnsi="Arial" w:cs="Arial"/>
          <w:color w:val="000099"/>
          <w:w w:val="102"/>
          <w:sz w:val="20"/>
          <w:szCs w:val="20"/>
        </w:rPr>
        <w:t xml:space="preserve"> </w:t>
      </w:r>
      <w:r w:rsidR="00271F73" w:rsidRPr="00C96FB2">
        <w:rPr>
          <w:rFonts w:ascii="Arial" w:eastAsia="Arial Unicode MS" w:hAnsi="Arial" w:cs="Arial"/>
          <w:w w:val="102"/>
          <w:sz w:val="20"/>
          <w:szCs w:val="20"/>
        </w:rPr>
        <w:t xml:space="preserve">encontrara el </w:t>
      </w:r>
      <w:r w:rsidR="00271F73" w:rsidRPr="00C96FB2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Reglamento Interno del Órgano Ejecutivo</w:t>
      </w:r>
      <w:r w:rsidRPr="00C96FB2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 xml:space="preserve"> </w:t>
      </w:r>
      <w:r w:rsidR="00AF178A" w:rsidRPr="00C96FB2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– RIOE</w:t>
      </w:r>
      <w:r w:rsidR="00AF178A" w:rsidRPr="00C96FB2">
        <w:rPr>
          <w:rFonts w:ascii="Arial" w:eastAsia="Arial Unicode MS" w:hAnsi="Arial" w:cs="Arial"/>
          <w:color w:val="000099"/>
          <w:w w:val="102"/>
          <w:sz w:val="20"/>
          <w:szCs w:val="20"/>
        </w:rPr>
        <w:t xml:space="preserve"> </w:t>
      </w:r>
      <w:r w:rsidR="00AF178A" w:rsidRPr="00C96FB2">
        <w:rPr>
          <w:rFonts w:ascii="Arial" w:eastAsia="Arial Unicode MS" w:hAnsi="Arial" w:cs="Arial"/>
          <w:w w:val="102"/>
          <w:sz w:val="20"/>
          <w:szCs w:val="20"/>
        </w:rPr>
        <w:t>documento que tiene por objeto determinar la estructura del Órgano Ejecutivo, el número y organización de los Ministerios, su respectiva competencia y la de los demás entes del Órgano Ejecutivo.</w:t>
      </w:r>
    </w:p>
    <w:p w:rsidR="008F77B5" w:rsidRPr="00C96FB2" w:rsidRDefault="008F77B5" w:rsidP="00C96F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8F77B5" w:rsidRPr="00C96FB2" w:rsidRDefault="008F77B5" w:rsidP="00C96FB2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="Arial" w:eastAsia="Arial Unicode MS" w:hAnsi="Arial" w:cs="Arial"/>
          <w:w w:val="102"/>
          <w:sz w:val="20"/>
          <w:szCs w:val="20"/>
        </w:rPr>
      </w:pPr>
      <w:r w:rsidRPr="00C96FB2">
        <w:rPr>
          <w:rFonts w:ascii="Arial" w:eastAsia="Arial Unicode MS" w:hAnsi="Arial" w:cs="Arial"/>
          <w:b/>
          <w:color w:val="000099"/>
          <w:w w:val="102"/>
          <w:sz w:val="20"/>
          <w:szCs w:val="20"/>
        </w:rPr>
        <w:t>Marco de Gestión Estratégica:</w:t>
      </w:r>
      <w:r w:rsidRPr="00C96FB2">
        <w:rPr>
          <w:rFonts w:ascii="Arial" w:eastAsia="Arial Unicode MS" w:hAnsi="Arial" w:cs="Arial"/>
          <w:color w:val="000099"/>
          <w:w w:val="102"/>
          <w:sz w:val="20"/>
          <w:szCs w:val="20"/>
        </w:rPr>
        <w:t xml:space="preserve"> </w:t>
      </w:r>
      <w:r w:rsidRPr="00C96FB2">
        <w:rPr>
          <w:rFonts w:ascii="Arial" w:eastAsia="Arial Unicode MS" w:hAnsi="Arial" w:cs="Arial"/>
          <w:w w:val="102"/>
          <w:sz w:val="20"/>
          <w:szCs w:val="20"/>
        </w:rPr>
        <w:t>espacio donde ubicará el directorio de los funcionarios (cargos y nombres de directores generales)</w:t>
      </w:r>
      <w:r w:rsidR="00C96FB2">
        <w:rPr>
          <w:rFonts w:ascii="Arial" w:eastAsia="Arial Unicode MS" w:hAnsi="Arial" w:cs="Arial"/>
          <w:w w:val="102"/>
          <w:sz w:val="20"/>
          <w:szCs w:val="20"/>
        </w:rPr>
        <w:t>;</w:t>
      </w:r>
      <w:r w:rsidR="00D00375" w:rsidRPr="00C96FB2">
        <w:rPr>
          <w:rFonts w:ascii="Arial" w:eastAsia="Arial Unicode MS" w:hAnsi="Arial" w:cs="Arial"/>
          <w:w w:val="102"/>
          <w:sz w:val="20"/>
          <w:szCs w:val="20"/>
        </w:rPr>
        <w:t xml:space="preserve"> y</w:t>
      </w:r>
      <w:r w:rsidRPr="00C96FB2">
        <w:rPr>
          <w:rFonts w:ascii="Arial" w:eastAsia="Arial Unicode MS" w:hAnsi="Arial" w:cs="Arial"/>
          <w:w w:val="102"/>
          <w:sz w:val="20"/>
          <w:szCs w:val="20"/>
        </w:rPr>
        <w:t xml:space="preserve"> la memoria de labores</w:t>
      </w:r>
      <w:r w:rsidR="00D00375" w:rsidRPr="00C96FB2">
        <w:rPr>
          <w:rFonts w:ascii="Arial" w:eastAsia="Arial Unicode MS" w:hAnsi="Arial" w:cs="Arial"/>
          <w:w w:val="102"/>
          <w:sz w:val="20"/>
          <w:szCs w:val="20"/>
        </w:rPr>
        <w:t xml:space="preserve"> de la gestión </w:t>
      </w:r>
      <w:r w:rsidRPr="00C96FB2">
        <w:rPr>
          <w:rFonts w:ascii="Arial" w:eastAsia="Arial Unicode MS" w:hAnsi="Arial" w:cs="Arial"/>
          <w:w w:val="102"/>
          <w:sz w:val="20"/>
          <w:szCs w:val="20"/>
        </w:rPr>
        <w:t xml:space="preserve">2013-2014 de la institución, documento que describe la misión, visión institucional, las </w:t>
      </w:r>
      <w:r w:rsidR="00C96FB2" w:rsidRPr="00C96FB2">
        <w:rPr>
          <w:rFonts w:ascii="Arial" w:eastAsia="Arial Unicode MS" w:hAnsi="Arial" w:cs="Arial"/>
          <w:w w:val="102"/>
          <w:sz w:val="20"/>
          <w:szCs w:val="20"/>
        </w:rPr>
        <w:t xml:space="preserve">políticas institucionales, </w:t>
      </w:r>
      <w:r w:rsidRPr="00C96FB2">
        <w:rPr>
          <w:rFonts w:ascii="Arial" w:eastAsia="Arial Unicode MS" w:hAnsi="Arial" w:cs="Arial"/>
          <w:w w:val="102"/>
          <w:sz w:val="20"/>
          <w:szCs w:val="20"/>
        </w:rPr>
        <w:t>funciones y atribuciones de esta dependencia de estado</w:t>
      </w:r>
      <w:r w:rsidR="00C96FB2" w:rsidRPr="00C96FB2">
        <w:rPr>
          <w:rFonts w:ascii="Arial" w:eastAsia="Arial Unicode MS" w:hAnsi="Arial" w:cs="Arial"/>
          <w:w w:val="102"/>
          <w:sz w:val="20"/>
          <w:szCs w:val="20"/>
        </w:rPr>
        <w:t>, así como los planes operativos de los años recientes.</w:t>
      </w:r>
      <w:r w:rsidRPr="00C96FB2">
        <w:rPr>
          <w:rFonts w:ascii="Arial" w:eastAsia="Arial Unicode MS" w:hAnsi="Arial" w:cs="Arial"/>
          <w:w w:val="102"/>
          <w:sz w:val="20"/>
          <w:szCs w:val="20"/>
        </w:rPr>
        <w:t xml:space="preserve"> </w:t>
      </w:r>
    </w:p>
    <w:p w:rsidR="008F77B5" w:rsidRPr="008F77B5" w:rsidRDefault="008F77B5" w:rsidP="008F7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8F77B5" w:rsidRPr="008F77B5" w:rsidRDefault="00BA2CBC" w:rsidP="008F7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8F77B5">
        <w:rPr>
          <w:rFonts w:asciiTheme="minorHAnsi" w:eastAsia="Arial Unicode MS" w:hAnsiTheme="minorHAnsi" w:cs="Arial Unicode MS"/>
          <w:w w:val="102"/>
        </w:rPr>
        <w:t xml:space="preserve"> </w:t>
      </w:r>
    </w:p>
    <w:p w:rsidR="00FE43A6" w:rsidRPr="00243EF1" w:rsidRDefault="00243EF1" w:rsidP="00243EF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w w:val="102"/>
        </w:rPr>
      </w:pPr>
      <w:r w:rsidRPr="00243EF1">
        <w:rPr>
          <w:rFonts w:asciiTheme="minorHAnsi" w:eastAsia="Arial Unicode MS" w:hAnsiTheme="minorHAnsi" w:cs="Arial Unicode MS"/>
          <w:color w:val="000099"/>
          <w:w w:val="102"/>
        </w:rPr>
        <w:t>FIRMA ANA PATRICIA SANCHEZ DE CRUZ OFICIAL DE INFORMACION MAG OIR</w:t>
      </w:r>
    </w:p>
    <w:sectPr w:rsidR="00FE43A6" w:rsidRPr="00243EF1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131" w:rsidRDefault="00634131" w:rsidP="00F425A5">
      <w:pPr>
        <w:spacing w:after="0" w:line="240" w:lineRule="auto"/>
      </w:pPr>
      <w:r>
        <w:separator/>
      </w:r>
    </w:p>
  </w:endnote>
  <w:endnote w:type="continuationSeparator" w:id="0">
    <w:p w:rsidR="00634131" w:rsidRDefault="0063413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3F5E4D" wp14:editId="701189F5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5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E681F9" wp14:editId="051524F9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5776A2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5776A2">
                            <w:rPr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 y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>
                            <w:rPr>
                              <w:rFonts w:cs="Times New Roman"/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681F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5776A2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5776A2">
                      <w:rPr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 y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>
                      <w:rPr>
                        <w:rFonts w:cs="Times New Roman"/>
                        <w:color w:val="auto"/>
                        <w:sz w:val="20"/>
                        <w:szCs w:val="22"/>
                      </w:rPr>
                      <w:t xml:space="preserve"> </w:t>
                    </w:r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131" w:rsidRDefault="00634131" w:rsidP="00F425A5">
      <w:pPr>
        <w:spacing w:after="0" w:line="240" w:lineRule="auto"/>
      </w:pPr>
      <w:r>
        <w:separator/>
      </w:r>
    </w:p>
  </w:footnote>
  <w:footnote w:type="continuationSeparator" w:id="0">
    <w:p w:rsidR="00634131" w:rsidRDefault="0063413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49A6CA1" wp14:editId="23463D5F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58AD3A08" wp14:editId="08981A8E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06AB9"/>
    <w:multiLevelType w:val="hybridMultilevel"/>
    <w:tmpl w:val="0BB69F82"/>
    <w:lvl w:ilvl="0" w:tplc="7E76FF34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E2F5E"/>
    <w:multiLevelType w:val="hybridMultilevel"/>
    <w:tmpl w:val="E012A1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337F53CE"/>
    <w:multiLevelType w:val="hybridMultilevel"/>
    <w:tmpl w:val="BBB230F8"/>
    <w:lvl w:ilvl="0" w:tplc="7E76FF34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74AC3"/>
    <w:multiLevelType w:val="hybridMultilevel"/>
    <w:tmpl w:val="9EF82F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1"/>
  </w:num>
  <w:num w:numId="4">
    <w:abstractNumId w:val="13"/>
  </w:num>
  <w:num w:numId="5">
    <w:abstractNumId w:val="2"/>
  </w:num>
  <w:num w:numId="6">
    <w:abstractNumId w:val="14"/>
  </w:num>
  <w:num w:numId="7">
    <w:abstractNumId w:val="26"/>
  </w:num>
  <w:num w:numId="8">
    <w:abstractNumId w:val="4"/>
  </w:num>
  <w:num w:numId="9">
    <w:abstractNumId w:val="7"/>
  </w:num>
  <w:num w:numId="10">
    <w:abstractNumId w:val="5"/>
  </w:num>
  <w:num w:numId="11">
    <w:abstractNumId w:val="10"/>
  </w:num>
  <w:num w:numId="12">
    <w:abstractNumId w:val="23"/>
  </w:num>
  <w:num w:numId="13">
    <w:abstractNumId w:val="24"/>
  </w:num>
  <w:num w:numId="14">
    <w:abstractNumId w:val="19"/>
  </w:num>
  <w:num w:numId="15">
    <w:abstractNumId w:val="0"/>
  </w:num>
  <w:num w:numId="16">
    <w:abstractNumId w:val="1"/>
  </w:num>
  <w:num w:numId="17">
    <w:abstractNumId w:val="20"/>
  </w:num>
  <w:num w:numId="18">
    <w:abstractNumId w:val="21"/>
  </w:num>
  <w:num w:numId="19">
    <w:abstractNumId w:val="15"/>
  </w:num>
  <w:num w:numId="20">
    <w:abstractNumId w:val="6"/>
  </w:num>
  <w:num w:numId="21">
    <w:abstractNumId w:val="27"/>
  </w:num>
  <w:num w:numId="22">
    <w:abstractNumId w:val="25"/>
  </w:num>
  <w:num w:numId="23">
    <w:abstractNumId w:val="16"/>
  </w:num>
  <w:num w:numId="24">
    <w:abstractNumId w:val="3"/>
  </w:num>
  <w:num w:numId="25">
    <w:abstractNumId w:val="28"/>
  </w:num>
  <w:num w:numId="26">
    <w:abstractNumId w:val="17"/>
  </w:num>
  <w:num w:numId="27">
    <w:abstractNumId w:val="8"/>
  </w:num>
  <w:num w:numId="28">
    <w:abstractNumId w:val="1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4E1F"/>
    <w:rsid w:val="00007605"/>
    <w:rsid w:val="000132C1"/>
    <w:rsid w:val="000138B9"/>
    <w:rsid w:val="0002193D"/>
    <w:rsid w:val="000250C5"/>
    <w:rsid w:val="00027D88"/>
    <w:rsid w:val="00035D4B"/>
    <w:rsid w:val="0004086F"/>
    <w:rsid w:val="00064990"/>
    <w:rsid w:val="00076DC9"/>
    <w:rsid w:val="00082DBE"/>
    <w:rsid w:val="00085F7A"/>
    <w:rsid w:val="0008686D"/>
    <w:rsid w:val="000A4CBF"/>
    <w:rsid w:val="000A7C5D"/>
    <w:rsid w:val="000B320D"/>
    <w:rsid w:val="000C2AB4"/>
    <w:rsid w:val="000C2DC9"/>
    <w:rsid w:val="000D1D25"/>
    <w:rsid w:val="000D7FB0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C517E"/>
    <w:rsid w:val="001D2E8E"/>
    <w:rsid w:val="001D4A3E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3EF1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5DEF"/>
    <w:rsid w:val="00351971"/>
    <w:rsid w:val="00375C5C"/>
    <w:rsid w:val="003A3C96"/>
    <w:rsid w:val="003A61DD"/>
    <w:rsid w:val="003A73C6"/>
    <w:rsid w:val="003B7E1E"/>
    <w:rsid w:val="003C0BF5"/>
    <w:rsid w:val="003D6847"/>
    <w:rsid w:val="003E7751"/>
    <w:rsid w:val="00401C5C"/>
    <w:rsid w:val="00412EAF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93F3E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67D1"/>
    <w:rsid w:val="005E7D88"/>
    <w:rsid w:val="005E7EA5"/>
    <w:rsid w:val="005F74DD"/>
    <w:rsid w:val="005F77E1"/>
    <w:rsid w:val="00611913"/>
    <w:rsid w:val="00616D08"/>
    <w:rsid w:val="00620F18"/>
    <w:rsid w:val="006239AF"/>
    <w:rsid w:val="00634131"/>
    <w:rsid w:val="0064039C"/>
    <w:rsid w:val="00651DAC"/>
    <w:rsid w:val="006537B4"/>
    <w:rsid w:val="00655DEF"/>
    <w:rsid w:val="006627AC"/>
    <w:rsid w:val="00663837"/>
    <w:rsid w:val="00665066"/>
    <w:rsid w:val="00673515"/>
    <w:rsid w:val="00674B28"/>
    <w:rsid w:val="006773A7"/>
    <w:rsid w:val="00685D0A"/>
    <w:rsid w:val="00685DED"/>
    <w:rsid w:val="0068779C"/>
    <w:rsid w:val="006A5B13"/>
    <w:rsid w:val="006B309A"/>
    <w:rsid w:val="006C0284"/>
    <w:rsid w:val="006C5B88"/>
    <w:rsid w:val="006D2167"/>
    <w:rsid w:val="006D35C1"/>
    <w:rsid w:val="006D5862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82985"/>
    <w:rsid w:val="0078685F"/>
    <w:rsid w:val="007943F4"/>
    <w:rsid w:val="007A2359"/>
    <w:rsid w:val="007B0068"/>
    <w:rsid w:val="007B361B"/>
    <w:rsid w:val="007C1E92"/>
    <w:rsid w:val="007C7301"/>
    <w:rsid w:val="007E3B3A"/>
    <w:rsid w:val="007E6376"/>
    <w:rsid w:val="007F0048"/>
    <w:rsid w:val="007F7DF5"/>
    <w:rsid w:val="00812151"/>
    <w:rsid w:val="008233CC"/>
    <w:rsid w:val="0082470A"/>
    <w:rsid w:val="00837A80"/>
    <w:rsid w:val="00840553"/>
    <w:rsid w:val="008462CB"/>
    <w:rsid w:val="008500DF"/>
    <w:rsid w:val="008518F1"/>
    <w:rsid w:val="00857732"/>
    <w:rsid w:val="0086314F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8F77B5"/>
    <w:rsid w:val="009012B5"/>
    <w:rsid w:val="0090339F"/>
    <w:rsid w:val="0090498A"/>
    <w:rsid w:val="009175A9"/>
    <w:rsid w:val="009243BB"/>
    <w:rsid w:val="00933E84"/>
    <w:rsid w:val="0093431A"/>
    <w:rsid w:val="00942D26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E1616"/>
    <w:rsid w:val="00AE234C"/>
    <w:rsid w:val="00AE7A97"/>
    <w:rsid w:val="00AF178A"/>
    <w:rsid w:val="00AF31FA"/>
    <w:rsid w:val="00AF6C71"/>
    <w:rsid w:val="00AF7620"/>
    <w:rsid w:val="00B14E89"/>
    <w:rsid w:val="00B4347D"/>
    <w:rsid w:val="00B45FB0"/>
    <w:rsid w:val="00B54E93"/>
    <w:rsid w:val="00B612F3"/>
    <w:rsid w:val="00B63319"/>
    <w:rsid w:val="00B641A2"/>
    <w:rsid w:val="00B64AF1"/>
    <w:rsid w:val="00B71B7B"/>
    <w:rsid w:val="00B86E15"/>
    <w:rsid w:val="00B96D3F"/>
    <w:rsid w:val="00BA2CBC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47976"/>
    <w:rsid w:val="00C54522"/>
    <w:rsid w:val="00C56C7A"/>
    <w:rsid w:val="00C56D85"/>
    <w:rsid w:val="00C61F45"/>
    <w:rsid w:val="00C67029"/>
    <w:rsid w:val="00C755F3"/>
    <w:rsid w:val="00C774D2"/>
    <w:rsid w:val="00C832A6"/>
    <w:rsid w:val="00C90BFA"/>
    <w:rsid w:val="00C95523"/>
    <w:rsid w:val="00C96045"/>
    <w:rsid w:val="00C96FB2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51A5"/>
    <w:rsid w:val="00CF7CB2"/>
    <w:rsid w:val="00CF7F5B"/>
    <w:rsid w:val="00D00375"/>
    <w:rsid w:val="00D024FD"/>
    <w:rsid w:val="00D13F34"/>
    <w:rsid w:val="00D36494"/>
    <w:rsid w:val="00D43401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508C"/>
    <w:rsid w:val="00EB0655"/>
    <w:rsid w:val="00ED21B7"/>
    <w:rsid w:val="00ED64F7"/>
    <w:rsid w:val="00EE198B"/>
    <w:rsid w:val="00EE4B7D"/>
    <w:rsid w:val="00EE582A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3542C"/>
    <w:rsid w:val="00F4168F"/>
    <w:rsid w:val="00F425A5"/>
    <w:rsid w:val="00F50447"/>
    <w:rsid w:val="00F640AE"/>
    <w:rsid w:val="00F661DE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686E404F-89E6-4BAF-889D-EB0E748D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FA64F-98A2-43A8-A1DE-F1E93EBC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11</cp:revision>
  <cp:lastPrinted>2015-01-20T20:26:00Z</cp:lastPrinted>
  <dcterms:created xsi:type="dcterms:W3CDTF">2015-01-21T20:51:00Z</dcterms:created>
  <dcterms:modified xsi:type="dcterms:W3CDTF">2016-02-29T06:11:00Z</dcterms:modified>
</cp:coreProperties>
</file>