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953" w:rsidRPr="00EC7DAA" w:rsidRDefault="00041953" w:rsidP="00041953">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36675C" w:rsidRPr="00D2044F" w:rsidRDefault="0036675C" w:rsidP="0036675C">
      <w:pPr>
        <w:widowControl w:val="0"/>
        <w:autoSpaceDE w:val="0"/>
        <w:autoSpaceDN w:val="0"/>
        <w:adjustRightInd w:val="0"/>
        <w:spacing w:before="21" w:after="0" w:line="240" w:lineRule="auto"/>
        <w:contextualSpacing/>
        <w:jc w:val="right"/>
        <w:rPr>
          <w:rFonts w:ascii="Arial" w:hAnsi="Arial" w:cs="Arial"/>
          <w:b/>
          <w:bCs/>
          <w:spacing w:val="-1"/>
          <w:sz w:val="24"/>
          <w:szCs w:val="24"/>
        </w:rPr>
      </w:pPr>
      <w:r w:rsidRPr="00D2044F">
        <w:rPr>
          <w:rFonts w:ascii="Arial" w:hAnsi="Arial" w:cs="Arial"/>
          <w:b/>
          <w:bCs/>
          <w:spacing w:val="-1"/>
          <w:sz w:val="24"/>
          <w:szCs w:val="24"/>
        </w:rPr>
        <w:t xml:space="preserve">Ref. </w:t>
      </w:r>
      <w:r w:rsidR="000D2999" w:rsidRPr="00D2044F">
        <w:rPr>
          <w:rFonts w:ascii="Arial" w:hAnsi="Arial" w:cs="Arial"/>
          <w:b/>
          <w:bCs/>
          <w:spacing w:val="-1"/>
          <w:sz w:val="24"/>
          <w:szCs w:val="24"/>
        </w:rPr>
        <w:t>RDI</w:t>
      </w:r>
      <w:r w:rsidRPr="00D2044F">
        <w:rPr>
          <w:rFonts w:ascii="Arial" w:hAnsi="Arial" w:cs="Arial"/>
          <w:b/>
          <w:bCs/>
          <w:spacing w:val="-1"/>
          <w:sz w:val="24"/>
          <w:szCs w:val="24"/>
        </w:rPr>
        <w:t xml:space="preserve">- </w:t>
      </w:r>
      <w:r w:rsidR="000D2999" w:rsidRPr="00D2044F">
        <w:rPr>
          <w:rFonts w:ascii="Arial" w:hAnsi="Arial" w:cs="Arial"/>
          <w:b/>
          <w:bCs/>
          <w:spacing w:val="-1"/>
          <w:sz w:val="24"/>
          <w:szCs w:val="24"/>
        </w:rPr>
        <w:t>07</w:t>
      </w:r>
      <w:r w:rsidRPr="00D2044F">
        <w:rPr>
          <w:rFonts w:ascii="Arial" w:hAnsi="Arial" w:cs="Arial"/>
          <w:b/>
          <w:bCs/>
          <w:spacing w:val="-1"/>
          <w:sz w:val="24"/>
          <w:szCs w:val="24"/>
        </w:rPr>
        <w:t>/2020</w:t>
      </w:r>
    </w:p>
    <w:p w:rsidR="0036675C" w:rsidRPr="00D2044F" w:rsidRDefault="0036675C" w:rsidP="0036675C">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36675C" w:rsidRPr="00D2044F" w:rsidRDefault="0036675C" w:rsidP="0036675C">
      <w:pPr>
        <w:widowControl w:val="0"/>
        <w:autoSpaceDE w:val="0"/>
        <w:autoSpaceDN w:val="0"/>
        <w:adjustRightInd w:val="0"/>
        <w:spacing w:before="21" w:after="0"/>
        <w:contextualSpacing/>
        <w:jc w:val="both"/>
        <w:rPr>
          <w:rFonts w:ascii="Arial" w:hAnsi="Arial" w:cs="Arial"/>
          <w:bCs/>
          <w:w w:val="102"/>
          <w:sz w:val="24"/>
          <w:szCs w:val="24"/>
        </w:rPr>
      </w:pPr>
      <w:r w:rsidRPr="00D2044F">
        <w:rPr>
          <w:rFonts w:ascii="Arial" w:hAnsi="Arial" w:cs="Arial"/>
          <w:b/>
          <w:w w:val="102"/>
          <w:sz w:val="24"/>
          <w:szCs w:val="24"/>
        </w:rPr>
        <w:t>Unidad de Acceso a la Información Pública de la Lotería Nacional de Beneficencia</w:t>
      </w:r>
      <w:r w:rsidRPr="00D2044F">
        <w:rPr>
          <w:rFonts w:ascii="Arial" w:hAnsi="Arial" w:cs="Arial"/>
          <w:b/>
          <w:bCs/>
          <w:spacing w:val="-1"/>
          <w:sz w:val="24"/>
          <w:szCs w:val="24"/>
        </w:rPr>
        <w:t xml:space="preserve">, </w:t>
      </w:r>
      <w:r w:rsidRPr="00D2044F">
        <w:rPr>
          <w:rFonts w:ascii="Arial" w:hAnsi="Arial" w:cs="Arial"/>
          <w:bCs/>
          <w:spacing w:val="-1"/>
          <w:sz w:val="24"/>
          <w:szCs w:val="24"/>
        </w:rPr>
        <w:t xml:space="preserve">San Salvador, a las nueve horas y cuarenta y cinco minutos del día </w:t>
      </w:r>
      <w:r w:rsidR="000D2999" w:rsidRPr="00D2044F">
        <w:rPr>
          <w:rFonts w:ascii="Arial" w:hAnsi="Arial" w:cs="Arial"/>
          <w:bCs/>
          <w:spacing w:val="-1"/>
          <w:sz w:val="24"/>
          <w:szCs w:val="24"/>
        </w:rPr>
        <w:t>doce</w:t>
      </w:r>
      <w:r w:rsidRPr="00D2044F">
        <w:rPr>
          <w:rFonts w:ascii="Arial" w:hAnsi="Arial" w:cs="Arial"/>
          <w:bCs/>
          <w:spacing w:val="-1"/>
          <w:sz w:val="24"/>
          <w:szCs w:val="24"/>
        </w:rPr>
        <w:t xml:space="preserve"> de agosto del año dos mil veinte.</w:t>
      </w:r>
    </w:p>
    <w:p w:rsidR="0036675C" w:rsidRPr="00D2044F" w:rsidRDefault="0036675C" w:rsidP="0036675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687D36" w:rsidRPr="00D2044F" w:rsidRDefault="0036675C" w:rsidP="0036675C">
      <w:pPr>
        <w:jc w:val="both"/>
        <w:rPr>
          <w:rFonts w:ascii="Arial" w:hAnsi="Arial" w:cs="Arial"/>
          <w:b/>
          <w:sz w:val="24"/>
          <w:szCs w:val="24"/>
        </w:rPr>
      </w:pPr>
      <w:r w:rsidRPr="00D2044F">
        <w:rPr>
          <w:rFonts w:ascii="Arial" w:hAnsi="Arial" w:cs="Arial"/>
          <w:sz w:val="24"/>
          <w:szCs w:val="24"/>
        </w:rPr>
        <w:t>Vista, analizada y tramitada que ha sido la solicitud de acceso a la información</w:t>
      </w:r>
      <w:r w:rsidR="00913CCC">
        <w:rPr>
          <w:rFonts w:ascii="Arial" w:hAnsi="Arial" w:cs="Arial"/>
          <w:sz w:val="24"/>
          <w:szCs w:val="24"/>
        </w:rPr>
        <w:t>,</w:t>
      </w:r>
      <w:r w:rsidRPr="00D2044F">
        <w:rPr>
          <w:rFonts w:ascii="Arial" w:hAnsi="Arial" w:cs="Arial"/>
          <w:sz w:val="24"/>
          <w:szCs w:val="24"/>
        </w:rPr>
        <w:t xml:space="preserve"> ingresada a través del correo electrónico el día </w:t>
      </w:r>
      <w:r w:rsidR="000D2999" w:rsidRPr="00D2044F">
        <w:rPr>
          <w:rFonts w:ascii="Arial" w:hAnsi="Arial" w:cs="Arial"/>
          <w:sz w:val="24"/>
          <w:szCs w:val="24"/>
        </w:rPr>
        <w:t>veinticuatro</w:t>
      </w:r>
      <w:r w:rsidR="00A87232" w:rsidRPr="00D2044F">
        <w:rPr>
          <w:rFonts w:ascii="Arial" w:hAnsi="Arial" w:cs="Arial"/>
          <w:sz w:val="24"/>
          <w:szCs w:val="24"/>
        </w:rPr>
        <w:t xml:space="preserve"> </w:t>
      </w:r>
      <w:r w:rsidRPr="00D2044F">
        <w:rPr>
          <w:rFonts w:ascii="Arial" w:hAnsi="Arial" w:cs="Arial"/>
          <w:sz w:val="24"/>
          <w:szCs w:val="24"/>
        </w:rPr>
        <w:t xml:space="preserve">de </w:t>
      </w:r>
      <w:r w:rsidR="00A87232" w:rsidRPr="00D2044F">
        <w:rPr>
          <w:rFonts w:ascii="Arial" w:hAnsi="Arial" w:cs="Arial"/>
          <w:sz w:val="24"/>
          <w:szCs w:val="24"/>
        </w:rPr>
        <w:t>julio</w:t>
      </w:r>
      <w:r w:rsidRPr="00D2044F">
        <w:rPr>
          <w:rFonts w:ascii="Arial" w:hAnsi="Arial" w:cs="Arial"/>
          <w:sz w:val="24"/>
          <w:szCs w:val="24"/>
        </w:rPr>
        <w:t xml:space="preserve"> de</w:t>
      </w:r>
      <w:r w:rsidR="00A87232" w:rsidRPr="00D2044F">
        <w:rPr>
          <w:rFonts w:ascii="Arial" w:hAnsi="Arial" w:cs="Arial"/>
          <w:sz w:val="24"/>
          <w:szCs w:val="24"/>
        </w:rPr>
        <w:t>l año dos mil veinte</w:t>
      </w:r>
      <w:r w:rsidRPr="00D2044F">
        <w:rPr>
          <w:rFonts w:ascii="Arial" w:hAnsi="Arial" w:cs="Arial"/>
          <w:sz w:val="24"/>
          <w:szCs w:val="24"/>
        </w:rPr>
        <w:t xml:space="preserve">, por </w:t>
      </w:r>
      <w:r w:rsidR="00041953">
        <w:rPr>
          <w:rFonts w:ascii="Arial" w:hAnsi="Arial" w:cs="Arial"/>
          <w:b/>
          <w:sz w:val="24"/>
          <w:szCs w:val="24"/>
        </w:rPr>
        <w:t>/////////////////////////////</w:t>
      </w:r>
      <w:r w:rsidRPr="00D2044F">
        <w:rPr>
          <w:rFonts w:ascii="Arial" w:hAnsi="Arial" w:cs="Arial"/>
          <w:sz w:val="24"/>
          <w:szCs w:val="24"/>
        </w:rPr>
        <w:t xml:space="preserve">, en la que requiriere la siguiente </w:t>
      </w:r>
      <w:r w:rsidR="00913CCC" w:rsidRPr="00D2044F">
        <w:rPr>
          <w:rFonts w:ascii="Arial" w:hAnsi="Arial" w:cs="Arial"/>
          <w:sz w:val="24"/>
          <w:szCs w:val="24"/>
        </w:rPr>
        <w:t>información:</w:t>
      </w:r>
      <w:r w:rsidR="00913CCC">
        <w:rPr>
          <w:rFonts w:ascii="Arial" w:hAnsi="Arial" w:cs="Arial"/>
          <w:sz w:val="24"/>
          <w:szCs w:val="24"/>
        </w:rPr>
        <w:t xml:space="preserve"> “““</w:t>
      </w:r>
      <w:r w:rsidR="000D2999" w:rsidRPr="00D2044F">
        <w:rPr>
          <w:rFonts w:ascii="Arial" w:hAnsi="Arial" w:cs="Arial"/>
          <w:b/>
          <w:sz w:val="24"/>
          <w:szCs w:val="24"/>
        </w:rPr>
        <w:t xml:space="preserve">Requerimiento1. </w:t>
      </w:r>
      <w:r w:rsidR="000D2999" w:rsidRPr="00D2044F">
        <w:rPr>
          <w:rFonts w:ascii="Arial" w:hAnsi="Arial" w:cs="Arial"/>
          <w:sz w:val="24"/>
          <w:szCs w:val="24"/>
        </w:rPr>
        <w:t xml:space="preserve">Copia del contrato entre la Lotería Nacional de Beneficencia y la empresa </w:t>
      </w:r>
      <w:proofErr w:type="spellStart"/>
      <w:r w:rsidR="000D2999" w:rsidRPr="00D2044F">
        <w:rPr>
          <w:rFonts w:ascii="Arial" w:hAnsi="Arial" w:cs="Arial"/>
          <w:sz w:val="24"/>
          <w:szCs w:val="24"/>
        </w:rPr>
        <w:t>Tenlot</w:t>
      </w:r>
      <w:proofErr w:type="spellEnd"/>
      <w:r w:rsidR="000D2999" w:rsidRPr="00D2044F">
        <w:rPr>
          <w:rFonts w:ascii="Arial" w:hAnsi="Arial" w:cs="Arial"/>
          <w:sz w:val="24"/>
          <w:szCs w:val="24"/>
        </w:rPr>
        <w:t xml:space="preserve">; </w:t>
      </w:r>
      <w:r w:rsidR="000D2999" w:rsidRPr="00D2044F">
        <w:rPr>
          <w:rFonts w:ascii="Arial" w:hAnsi="Arial" w:cs="Arial"/>
          <w:b/>
          <w:sz w:val="24"/>
          <w:szCs w:val="24"/>
        </w:rPr>
        <w:t>Requerimiento 2.</w:t>
      </w:r>
      <w:r w:rsidR="000D2999" w:rsidRPr="00D2044F">
        <w:rPr>
          <w:rFonts w:ascii="Arial" w:hAnsi="Arial" w:cs="Arial"/>
          <w:sz w:val="24"/>
          <w:szCs w:val="24"/>
        </w:rPr>
        <w:t xml:space="preserve"> Copias de las actas de consejo o junta directiva de la Lotería de mayo a la fecha</w:t>
      </w:r>
      <w:r w:rsidR="00687D36" w:rsidRPr="00D2044F">
        <w:rPr>
          <w:rFonts w:ascii="Arial" w:hAnsi="Arial" w:cs="Arial"/>
          <w:sz w:val="24"/>
          <w:szCs w:val="24"/>
        </w:rPr>
        <w:t>.</w:t>
      </w:r>
      <w:r w:rsidR="00913CCC">
        <w:rPr>
          <w:rFonts w:ascii="Arial" w:hAnsi="Arial" w:cs="Arial"/>
          <w:sz w:val="24"/>
          <w:szCs w:val="24"/>
        </w:rPr>
        <w:t>”””</w:t>
      </w:r>
    </w:p>
    <w:p w:rsidR="00373F8D" w:rsidRPr="00D2044F" w:rsidRDefault="00646DFF"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D2044F">
        <w:rPr>
          <w:rFonts w:ascii="Arial" w:hAnsi="Arial" w:cs="Arial"/>
          <w:b/>
          <w:sz w:val="24"/>
          <w:szCs w:val="24"/>
        </w:rPr>
        <w:t>CONSIDERANDO</w:t>
      </w:r>
      <w:r w:rsidR="000D2999" w:rsidRPr="00D2044F">
        <w:rPr>
          <w:rFonts w:ascii="Arial" w:hAnsi="Arial" w:cs="Arial"/>
          <w:b/>
          <w:sz w:val="24"/>
          <w:szCs w:val="24"/>
        </w:rPr>
        <w:t>:</w:t>
      </w:r>
    </w:p>
    <w:p w:rsidR="00373F8D" w:rsidRPr="00D2044F"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46DFF" w:rsidRPr="00D2044F" w:rsidRDefault="00646DFF" w:rsidP="00D2044F">
      <w:pPr>
        <w:pStyle w:val="Prrafodelista"/>
        <w:numPr>
          <w:ilvl w:val="0"/>
          <w:numId w:val="22"/>
        </w:numPr>
        <w:spacing w:after="0" w:line="240" w:lineRule="auto"/>
        <w:jc w:val="both"/>
        <w:rPr>
          <w:rFonts w:ascii="Arial" w:hAnsi="Arial" w:cs="Arial"/>
          <w:sz w:val="24"/>
          <w:szCs w:val="24"/>
        </w:rPr>
      </w:pPr>
      <w:r w:rsidRPr="00D2044F">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 literal a) y Art. 5 de la LAIP, en los cuales se establece, que la información que se encuentra en las Instituciones del Estado es Publica y su difusión es irrestricta, salvo las excepciones que contempla la misma normativa;</w:t>
      </w:r>
    </w:p>
    <w:p w:rsidR="00646DFF" w:rsidRPr="00D2044F" w:rsidRDefault="00646DFF" w:rsidP="00646DFF">
      <w:pPr>
        <w:spacing w:line="240" w:lineRule="auto"/>
        <w:contextualSpacing/>
        <w:jc w:val="both"/>
        <w:rPr>
          <w:rFonts w:ascii="Arial" w:hAnsi="Arial" w:cs="Arial"/>
          <w:w w:val="102"/>
          <w:sz w:val="24"/>
          <w:szCs w:val="24"/>
        </w:rPr>
      </w:pPr>
    </w:p>
    <w:p w:rsidR="00646DFF" w:rsidRPr="00D2044F" w:rsidRDefault="00646DFF" w:rsidP="00D2044F">
      <w:pPr>
        <w:pStyle w:val="Prrafodelista"/>
        <w:widowControl w:val="0"/>
        <w:numPr>
          <w:ilvl w:val="0"/>
          <w:numId w:val="22"/>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D2044F">
        <w:rPr>
          <w:rFonts w:ascii="Arial" w:hAnsi="Arial" w:cs="Arial"/>
          <w:sz w:val="24"/>
          <w:szCs w:val="24"/>
        </w:rPr>
        <w:t>Que de conformidad a los literales c), d), i) y j) del Art. 50 de la LAIP, es responsabilidad del Oficial de Información, realizar los trámites internos a fin de ubicar la información del solicitante, por lo que habiéndose admitido al solicitud, en base al Art 70 de la LAIP, se gestionó con la Unidad Administrativa correspondientes de la LNB, que para el caso corresponde con Presidencia Institucional de la LNB, a través del Memorándum con referencia UAIP.ME.017/2020, de fecha veintisiete de julio de los corrientes, quedando establecida la fecha para la entrega de la documentación solicitada por parte de la unidad administrativa, el día 11 de agosto de 2020.</w:t>
      </w:r>
    </w:p>
    <w:p w:rsidR="00646DFF" w:rsidRPr="00D2044F" w:rsidRDefault="00646DFF" w:rsidP="00646DFF">
      <w:pPr>
        <w:pStyle w:val="Prrafodelista"/>
        <w:rPr>
          <w:rFonts w:ascii="Arial" w:hAnsi="Arial" w:cs="Arial"/>
          <w:sz w:val="24"/>
          <w:szCs w:val="24"/>
        </w:rPr>
      </w:pPr>
    </w:p>
    <w:p w:rsidR="00517AEC" w:rsidRPr="00D2044F" w:rsidRDefault="00646DFF" w:rsidP="00D2044F">
      <w:pPr>
        <w:pStyle w:val="Prrafodelista"/>
        <w:numPr>
          <w:ilvl w:val="0"/>
          <w:numId w:val="22"/>
        </w:numPr>
        <w:spacing w:after="0" w:line="240" w:lineRule="auto"/>
        <w:jc w:val="both"/>
        <w:rPr>
          <w:rFonts w:ascii="Arial" w:hAnsi="Arial" w:cs="Arial"/>
          <w:sz w:val="24"/>
          <w:szCs w:val="24"/>
        </w:rPr>
      </w:pPr>
      <w:r w:rsidRPr="00D2044F">
        <w:rPr>
          <w:rFonts w:ascii="Arial" w:hAnsi="Arial" w:cs="Arial"/>
          <w:sz w:val="24"/>
          <w:szCs w:val="24"/>
        </w:rPr>
        <w:t xml:space="preserve">Que a través de Memorándum PI.ME.000/2020 de fecha 11 de agosto de 2020, la unidad administrativa, en la cual manifiesta que la información </w:t>
      </w:r>
      <w:r w:rsidRPr="00D2044F">
        <w:rPr>
          <w:rFonts w:ascii="Arial" w:hAnsi="Arial" w:cs="Arial"/>
          <w:sz w:val="24"/>
          <w:szCs w:val="24"/>
        </w:rPr>
        <w:lastRenderedPageBreak/>
        <w:t xml:space="preserve">solicitada en relación al </w:t>
      </w:r>
      <w:r w:rsidRPr="00724B3F">
        <w:rPr>
          <w:rFonts w:ascii="Arial" w:hAnsi="Arial" w:cs="Arial"/>
          <w:b/>
          <w:sz w:val="24"/>
          <w:szCs w:val="24"/>
        </w:rPr>
        <w:t>requerimiento 1</w:t>
      </w:r>
      <w:r w:rsidRPr="00D2044F">
        <w:rPr>
          <w:rFonts w:ascii="Arial" w:hAnsi="Arial" w:cs="Arial"/>
          <w:sz w:val="24"/>
          <w:szCs w:val="24"/>
        </w:rPr>
        <w:t>, se encuentra clasificada como reservada en atención al Art. 19 literales g) y h) de la LAIP, en relación al Art. 29 letra b. del Reglamento de dicha ley, y</w:t>
      </w:r>
      <w:r w:rsidR="00CE2650" w:rsidRPr="00D2044F">
        <w:rPr>
          <w:rFonts w:ascii="Arial" w:hAnsi="Arial" w:cs="Arial"/>
          <w:sz w:val="24"/>
          <w:szCs w:val="24"/>
        </w:rPr>
        <w:t xml:space="preserve"> que la información solicitada en el </w:t>
      </w:r>
      <w:r w:rsidR="00CE2650" w:rsidRPr="00724B3F">
        <w:rPr>
          <w:rFonts w:ascii="Arial" w:hAnsi="Arial" w:cs="Arial"/>
          <w:b/>
          <w:sz w:val="24"/>
          <w:szCs w:val="24"/>
        </w:rPr>
        <w:t>requerimiento 2</w:t>
      </w:r>
      <w:r w:rsidR="00CE2650" w:rsidRPr="00D2044F">
        <w:rPr>
          <w:rFonts w:ascii="Arial" w:hAnsi="Arial" w:cs="Arial"/>
          <w:sz w:val="24"/>
          <w:szCs w:val="24"/>
        </w:rPr>
        <w:t xml:space="preserve">, es información oficiosa, y puede ser consultada por la solicitante en cualquier momento en el Portal de Transparencia de la LNB. </w:t>
      </w:r>
      <w:r w:rsidR="00724B3F">
        <w:rPr>
          <w:rFonts w:ascii="Arial" w:hAnsi="Arial" w:cs="Arial"/>
          <w:sz w:val="24"/>
          <w:szCs w:val="24"/>
        </w:rPr>
        <w:t>E</w:t>
      </w:r>
      <w:r w:rsidR="00232340" w:rsidRPr="00D2044F">
        <w:rPr>
          <w:rFonts w:ascii="Arial" w:hAnsi="Arial" w:cs="Arial"/>
          <w:sz w:val="24"/>
          <w:szCs w:val="24"/>
        </w:rPr>
        <w:t>n relación a la respuesta otorgada por la unidad administrativa, respecto a la reserva de la información</w:t>
      </w:r>
      <w:r w:rsidR="0023646B" w:rsidRPr="00D2044F">
        <w:rPr>
          <w:rFonts w:ascii="Arial" w:hAnsi="Arial" w:cs="Arial"/>
          <w:sz w:val="24"/>
          <w:szCs w:val="24"/>
        </w:rPr>
        <w:t xml:space="preserve"> pública solicitada</w:t>
      </w:r>
      <w:r w:rsidR="00232340" w:rsidRPr="00D2044F">
        <w:rPr>
          <w:rFonts w:ascii="Arial" w:hAnsi="Arial" w:cs="Arial"/>
          <w:sz w:val="24"/>
          <w:szCs w:val="24"/>
        </w:rPr>
        <w:t>,</w:t>
      </w:r>
      <w:r w:rsidRPr="00D2044F">
        <w:rPr>
          <w:rFonts w:ascii="Arial" w:hAnsi="Arial" w:cs="Arial"/>
          <w:sz w:val="24"/>
          <w:szCs w:val="24"/>
        </w:rPr>
        <w:t xml:space="preserve"> es menester señalar que</w:t>
      </w:r>
      <w:r w:rsidR="0023646B" w:rsidRPr="00D2044F">
        <w:rPr>
          <w:rFonts w:ascii="Arial" w:hAnsi="Arial" w:cs="Arial"/>
          <w:sz w:val="24"/>
          <w:szCs w:val="24"/>
        </w:rPr>
        <w:t xml:space="preserve"> el derecho de acceder a la información que se encuentra en poder de las Instituciones públicas, no es absoluto, </w:t>
      </w:r>
      <w:r w:rsidRPr="00D2044F">
        <w:rPr>
          <w:rFonts w:ascii="Arial" w:hAnsi="Arial" w:cs="Arial"/>
          <w:sz w:val="24"/>
          <w:szCs w:val="24"/>
        </w:rPr>
        <w:t>la jurisprudencia constitucional ha señalado en reiteradas ocasiones –</w:t>
      </w:r>
      <w:r w:rsidRPr="00D2044F">
        <w:rPr>
          <w:rFonts w:ascii="Arial" w:hAnsi="Arial" w:cs="Arial"/>
          <w:i/>
          <w:sz w:val="24"/>
          <w:szCs w:val="24"/>
        </w:rPr>
        <w:t xml:space="preserve">v.gr., en la sentencia del 1-II-2013, </w:t>
      </w:r>
      <w:proofErr w:type="spellStart"/>
      <w:r w:rsidRPr="00D2044F">
        <w:rPr>
          <w:rFonts w:ascii="Arial" w:hAnsi="Arial" w:cs="Arial"/>
          <w:i/>
          <w:sz w:val="24"/>
          <w:szCs w:val="24"/>
        </w:rPr>
        <w:t>Amp</w:t>
      </w:r>
      <w:proofErr w:type="spellEnd"/>
      <w:r w:rsidRPr="00D2044F">
        <w:rPr>
          <w:rFonts w:ascii="Arial" w:hAnsi="Arial" w:cs="Arial"/>
          <w:i/>
          <w:sz w:val="24"/>
          <w:szCs w:val="24"/>
        </w:rPr>
        <w:t>. 614-2010</w:t>
      </w:r>
      <w:r w:rsidRPr="00D2044F">
        <w:rPr>
          <w:rFonts w:ascii="Arial" w:hAnsi="Arial" w:cs="Arial"/>
          <w:sz w:val="24"/>
          <w:szCs w:val="24"/>
        </w:rPr>
        <w:t>– que el acceso a la información pública puede estar sometido a ciertas excepciones, ya que existen objetivos estatales legítimos, valores o bienes jurídicos igualmente relevantes que podrían verse perjudicados por la publicación de información especialmente delicada. La definición de estos intereses en tensión plantea un desafío muy complejo y por ello las causas de restricción al derecho en análisis, que permiten negar la información solicitada, deben estar previstas en una ley formal que además sea previa, escrita y estricta, con fundamento en el principio de máxima divulgación</w:t>
      </w:r>
      <w:r w:rsidR="00517AEC" w:rsidRPr="00D2044F">
        <w:rPr>
          <w:rFonts w:ascii="Arial" w:hAnsi="Arial" w:cs="Arial"/>
          <w:sz w:val="24"/>
          <w:szCs w:val="24"/>
        </w:rPr>
        <w:t xml:space="preserve">. </w:t>
      </w:r>
    </w:p>
    <w:p w:rsidR="00517AEC" w:rsidRPr="00D2044F" w:rsidRDefault="00517AEC" w:rsidP="000D2999">
      <w:pPr>
        <w:spacing w:after="0" w:line="240" w:lineRule="auto"/>
        <w:jc w:val="both"/>
        <w:rPr>
          <w:rFonts w:ascii="Arial" w:hAnsi="Arial" w:cs="Arial"/>
          <w:sz w:val="24"/>
          <w:szCs w:val="24"/>
        </w:rPr>
      </w:pPr>
    </w:p>
    <w:p w:rsidR="00646DFF" w:rsidRPr="00613D1F" w:rsidRDefault="00517AEC" w:rsidP="00D2044F">
      <w:pPr>
        <w:pStyle w:val="Prrafodelista"/>
        <w:numPr>
          <w:ilvl w:val="0"/>
          <w:numId w:val="22"/>
        </w:numPr>
        <w:autoSpaceDE w:val="0"/>
        <w:autoSpaceDN w:val="0"/>
        <w:adjustRightInd w:val="0"/>
        <w:spacing w:after="0" w:line="240" w:lineRule="auto"/>
        <w:jc w:val="both"/>
        <w:rPr>
          <w:rFonts w:ascii="Arial" w:hAnsi="Arial" w:cs="Arial"/>
          <w:sz w:val="24"/>
          <w:szCs w:val="24"/>
        </w:rPr>
      </w:pPr>
      <w:r w:rsidRPr="00613D1F">
        <w:rPr>
          <w:rFonts w:ascii="Arial" w:hAnsi="Arial" w:cs="Arial"/>
          <w:sz w:val="24"/>
          <w:szCs w:val="24"/>
        </w:rPr>
        <w:t xml:space="preserve">Que, en relación a las excepciones o limitaciones al derecho de acceso a la información, la LAIP plantea la facultad de las instituciones públicas de restringir su acceso a los particulares que la demanden. En el caso específico de la información reservada, </w:t>
      </w:r>
      <w:r w:rsidR="00613D1F" w:rsidRPr="00613D1F">
        <w:rPr>
          <w:rFonts w:ascii="Arial" w:hAnsi="Arial" w:cs="Arial"/>
          <w:sz w:val="24"/>
          <w:szCs w:val="24"/>
        </w:rPr>
        <w:t>el artículo</w:t>
      </w:r>
      <w:r w:rsidRPr="00613D1F">
        <w:rPr>
          <w:rFonts w:ascii="Arial" w:hAnsi="Arial" w:cs="Arial"/>
          <w:sz w:val="24"/>
          <w:szCs w:val="24"/>
        </w:rPr>
        <w:t>. 19 y siguientes de la LAIP disponen el procedimiento para tal declaratoria de reserva, que pasa por la constatación de ciertas características de la información, la emisión de una resolución motivada al respecto y la inclusión de esta información en un Índice que de forma semestral deberá ser remitido al Instituto de Acceso a la Información Pública</w:t>
      </w:r>
      <w:r w:rsidR="00613D1F" w:rsidRPr="00613D1F">
        <w:rPr>
          <w:rFonts w:ascii="Arial" w:hAnsi="Arial" w:cs="Arial"/>
          <w:sz w:val="24"/>
          <w:szCs w:val="24"/>
        </w:rPr>
        <w:t>. Lo</w:t>
      </w:r>
      <w:r w:rsidRPr="00613D1F">
        <w:rPr>
          <w:rFonts w:ascii="Arial" w:hAnsi="Arial" w:cs="Arial"/>
          <w:sz w:val="24"/>
          <w:szCs w:val="24"/>
        </w:rPr>
        <w:t xml:space="preserve">s criterios resolutivos que el Instituto de Acceso a la Información </w:t>
      </w:r>
      <w:r w:rsidR="00B64EDB" w:rsidRPr="00613D1F">
        <w:rPr>
          <w:rFonts w:ascii="Arial" w:hAnsi="Arial" w:cs="Arial"/>
          <w:sz w:val="24"/>
          <w:szCs w:val="24"/>
        </w:rPr>
        <w:t>a planteado</w:t>
      </w:r>
      <w:r w:rsidR="00613D1F" w:rsidRPr="00613D1F">
        <w:rPr>
          <w:rFonts w:ascii="Arial" w:hAnsi="Arial" w:cs="Arial"/>
          <w:sz w:val="24"/>
          <w:szCs w:val="24"/>
        </w:rPr>
        <w:t>,</w:t>
      </w:r>
      <w:r w:rsidRPr="00613D1F">
        <w:rPr>
          <w:rFonts w:ascii="Arial" w:hAnsi="Arial" w:cs="Arial"/>
          <w:sz w:val="24"/>
          <w:szCs w:val="24"/>
        </w:rPr>
        <w:t xml:space="preserve"> en </w:t>
      </w:r>
      <w:r w:rsidR="00613D1F" w:rsidRPr="00613D1F">
        <w:rPr>
          <w:rFonts w:ascii="Arial" w:hAnsi="Arial" w:cs="Arial"/>
          <w:sz w:val="24"/>
          <w:szCs w:val="24"/>
        </w:rPr>
        <w:t>relación a</w:t>
      </w:r>
      <w:r w:rsidR="00B64EDB" w:rsidRPr="00613D1F">
        <w:rPr>
          <w:rFonts w:ascii="Arial" w:hAnsi="Arial" w:cs="Arial"/>
          <w:sz w:val="24"/>
          <w:szCs w:val="24"/>
        </w:rPr>
        <w:t xml:space="preserve"> </w:t>
      </w:r>
      <w:r w:rsidRPr="00613D1F">
        <w:rPr>
          <w:rFonts w:ascii="Arial" w:hAnsi="Arial" w:cs="Arial"/>
          <w:sz w:val="24"/>
          <w:szCs w:val="24"/>
        </w:rPr>
        <w:t xml:space="preserve">las </w:t>
      </w:r>
      <w:r w:rsidR="00B64EDB" w:rsidRPr="00613D1F">
        <w:rPr>
          <w:rFonts w:ascii="Arial" w:hAnsi="Arial" w:cs="Arial"/>
          <w:sz w:val="24"/>
          <w:szCs w:val="24"/>
        </w:rPr>
        <w:t>características</w:t>
      </w:r>
      <w:r w:rsidRPr="00613D1F">
        <w:rPr>
          <w:rFonts w:ascii="Arial" w:hAnsi="Arial" w:cs="Arial"/>
          <w:sz w:val="24"/>
          <w:szCs w:val="24"/>
        </w:rPr>
        <w:t xml:space="preserve"> o requisitos </w:t>
      </w:r>
      <w:r w:rsidR="00B64EDB" w:rsidRPr="00613D1F">
        <w:rPr>
          <w:rFonts w:ascii="Arial" w:hAnsi="Arial" w:cs="Arial"/>
          <w:sz w:val="24"/>
          <w:szCs w:val="24"/>
        </w:rPr>
        <w:t xml:space="preserve">de </w:t>
      </w:r>
      <w:r w:rsidRPr="00613D1F">
        <w:rPr>
          <w:rFonts w:ascii="Arial" w:hAnsi="Arial" w:cs="Arial"/>
          <w:sz w:val="24"/>
          <w:szCs w:val="24"/>
        </w:rPr>
        <w:t xml:space="preserve">validez de una declaración de reserva, </w:t>
      </w:r>
      <w:r w:rsidR="00613D1F" w:rsidRPr="00613D1F">
        <w:rPr>
          <w:rFonts w:ascii="Arial" w:hAnsi="Arial" w:cs="Arial"/>
          <w:sz w:val="24"/>
          <w:szCs w:val="24"/>
        </w:rPr>
        <w:t>es</w:t>
      </w:r>
      <w:r w:rsidRPr="00613D1F">
        <w:rPr>
          <w:rFonts w:ascii="Arial" w:hAnsi="Arial" w:cs="Arial"/>
          <w:sz w:val="24"/>
          <w:szCs w:val="24"/>
        </w:rPr>
        <w:t xml:space="preserve"> que se necesita la concurrencia de tres aspectos: (a) legalidad, (b) razonabilidad y (c) temporalidad (Ref. 234/239/243-A-2016 de fecha 29 de noviembre de 2016).</w:t>
      </w:r>
    </w:p>
    <w:p w:rsidR="00517AEC" w:rsidRPr="00613D1F" w:rsidRDefault="00517AEC" w:rsidP="00517AEC">
      <w:pPr>
        <w:autoSpaceDE w:val="0"/>
        <w:autoSpaceDN w:val="0"/>
        <w:adjustRightInd w:val="0"/>
        <w:spacing w:after="0" w:line="240" w:lineRule="auto"/>
        <w:jc w:val="both"/>
        <w:rPr>
          <w:rFonts w:ascii="Arial" w:eastAsia="Calibri" w:hAnsi="Arial" w:cs="Arial"/>
          <w:sz w:val="24"/>
          <w:szCs w:val="24"/>
          <w:lang w:val="es-ES"/>
        </w:rPr>
      </w:pPr>
    </w:p>
    <w:p w:rsidR="00517AEC" w:rsidRPr="00613D1F" w:rsidRDefault="00517AEC" w:rsidP="00517AEC">
      <w:pPr>
        <w:autoSpaceDE w:val="0"/>
        <w:autoSpaceDN w:val="0"/>
        <w:adjustRightInd w:val="0"/>
        <w:spacing w:after="0" w:line="240" w:lineRule="auto"/>
        <w:jc w:val="both"/>
        <w:rPr>
          <w:rFonts w:ascii="Arial" w:eastAsia="Calibri" w:hAnsi="Arial" w:cs="Arial"/>
          <w:sz w:val="24"/>
          <w:szCs w:val="24"/>
          <w:lang w:val="es-ES"/>
        </w:rPr>
      </w:pPr>
    </w:p>
    <w:p w:rsidR="00517AEC" w:rsidRPr="00613D1F" w:rsidRDefault="004C23E5" w:rsidP="00D2044F">
      <w:pPr>
        <w:pStyle w:val="Prrafodelista"/>
        <w:numPr>
          <w:ilvl w:val="0"/>
          <w:numId w:val="22"/>
        </w:numPr>
        <w:autoSpaceDE w:val="0"/>
        <w:autoSpaceDN w:val="0"/>
        <w:adjustRightInd w:val="0"/>
        <w:spacing w:after="0" w:line="240" w:lineRule="auto"/>
        <w:jc w:val="both"/>
        <w:rPr>
          <w:rFonts w:ascii="Arial" w:hAnsi="Arial" w:cs="Arial"/>
          <w:sz w:val="24"/>
          <w:szCs w:val="24"/>
        </w:rPr>
      </w:pPr>
      <w:r w:rsidRPr="00613D1F">
        <w:rPr>
          <w:rFonts w:ascii="Arial" w:hAnsi="Arial" w:cs="Arial"/>
          <w:sz w:val="24"/>
          <w:szCs w:val="24"/>
        </w:rPr>
        <w:t>Que, para el caso en cuestión, la legalidad se determina en la mediad que la información solicitada se encuentre en las causales que la ley señala,</w:t>
      </w:r>
      <w:r w:rsidR="00B64EDB" w:rsidRPr="00613D1F">
        <w:rPr>
          <w:rFonts w:ascii="Arial" w:hAnsi="Arial" w:cs="Arial"/>
          <w:sz w:val="24"/>
          <w:szCs w:val="24"/>
        </w:rPr>
        <w:t xml:space="preserve"> en este caso el Art 19 literales g y h, </w:t>
      </w:r>
      <w:r w:rsidR="00613D1F">
        <w:rPr>
          <w:rFonts w:ascii="Arial" w:hAnsi="Arial" w:cs="Arial"/>
          <w:sz w:val="24"/>
          <w:szCs w:val="24"/>
        </w:rPr>
        <w:t xml:space="preserve">en relación con el articulo 29 letra b del reglamento de la ley, </w:t>
      </w:r>
      <w:r w:rsidR="0004375B" w:rsidRPr="00613D1F">
        <w:rPr>
          <w:rFonts w:ascii="Arial" w:hAnsi="Arial" w:cs="Arial"/>
          <w:sz w:val="24"/>
          <w:szCs w:val="24"/>
        </w:rPr>
        <w:t xml:space="preserve">ya que la </w:t>
      </w:r>
      <w:r w:rsidR="0004375B" w:rsidRPr="00613D1F">
        <w:rPr>
          <w:rFonts w:ascii="Arial" w:hAnsi="Arial" w:cs="Arial"/>
          <w:sz w:val="24"/>
          <w:szCs w:val="24"/>
          <w:lang w:val="es-SV"/>
        </w:rPr>
        <w:t>divulgación del Contrato suscrito de conformidad a la Política Comercial de Estrategias de Marketing para la Implementación de Nuevos Sistemas de Lotería, y la adopción de los modelos de negocio que surjan y demás propuestas de negocios</w:t>
      </w:r>
      <w:r w:rsidR="00613D1F">
        <w:rPr>
          <w:rFonts w:ascii="Arial" w:hAnsi="Arial" w:cs="Arial"/>
          <w:sz w:val="24"/>
          <w:szCs w:val="24"/>
          <w:lang w:val="es-SV"/>
        </w:rPr>
        <w:t>,</w:t>
      </w:r>
      <w:r w:rsidR="0004375B" w:rsidRPr="00613D1F">
        <w:rPr>
          <w:rFonts w:ascii="Arial" w:hAnsi="Arial" w:cs="Arial"/>
          <w:sz w:val="24"/>
          <w:szCs w:val="24"/>
          <w:lang w:val="es-SV"/>
        </w:rPr>
        <w:t xml:space="preserve"> </w:t>
      </w:r>
      <w:r w:rsidR="0004375B" w:rsidRPr="00613D1F">
        <w:rPr>
          <w:rFonts w:ascii="Arial" w:hAnsi="Arial" w:cs="Arial"/>
          <w:sz w:val="24"/>
          <w:szCs w:val="24"/>
        </w:rPr>
        <w:t>están</w:t>
      </w:r>
      <w:r w:rsidR="0004375B" w:rsidRPr="00613D1F">
        <w:rPr>
          <w:rFonts w:ascii="Arial" w:hAnsi="Arial" w:cs="Arial"/>
          <w:sz w:val="24"/>
          <w:szCs w:val="24"/>
          <w:lang w:val="es-SV"/>
        </w:rPr>
        <w:t xml:space="preserve"> en proceso de análisis por parte de la LNB, </w:t>
      </w:r>
      <w:r w:rsidR="0004375B" w:rsidRPr="00613D1F">
        <w:rPr>
          <w:rFonts w:ascii="Arial" w:hAnsi="Arial" w:cs="Arial"/>
          <w:sz w:val="24"/>
          <w:szCs w:val="24"/>
        </w:rPr>
        <w:t xml:space="preserve">y </w:t>
      </w:r>
      <w:r w:rsidR="0004375B" w:rsidRPr="00613D1F">
        <w:rPr>
          <w:rFonts w:ascii="Arial" w:hAnsi="Arial" w:cs="Arial"/>
          <w:sz w:val="24"/>
          <w:szCs w:val="24"/>
          <w:lang w:val="es-SV"/>
        </w:rPr>
        <w:t>compromete las estrategias y funciones de la Lotería Nacional de Beneficencia</w:t>
      </w:r>
      <w:r w:rsidR="0004375B" w:rsidRPr="00613D1F">
        <w:rPr>
          <w:rFonts w:ascii="Arial" w:hAnsi="Arial" w:cs="Arial"/>
          <w:sz w:val="24"/>
          <w:szCs w:val="24"/>
        </w:rPr>
        <w:t>,</w:t>
      </w:r>
      <w:r w:rsidR="0004375B" w:rsidRPr="00613D1F">
        <w:rPr>
          <w:rFonts w:ascii="Arial" w:hAnsi="Arial" w:cs="Arial"/>
          <w:sz w:val="24"/>
          <w:szCs w:val="24"/>
          <w:lang w:val="es-SV"/>
        </w:rPr>
        <w:t xml:space="preserve"> en relación a la comercialización, publicidad, mercadeo, posicionamiento de los </w:t>
      </w:r>
      <w:r w:rsidR="0004375B" w:rsidRPr="00613D1F">
        <w:rPr>
          <w:rFonts w:ascii="Arial" w:hAnsi="Arial" w:cs="Arial"/>
          <w:sz w:val="24"/>
          <w:szCs w:val="24"/>
        </w:rPr>
        <w:t xml:space="preserve">antiguos y </w:t>
      </w:r>
      <w:r w:rsidR="0004375B" w:rsidRPr="00613D1F">
        <w:rPr>
          <w:rFonts w:ascii="Arial" w:hAnsi="Arial" w:cs="Arial"/>
          <w:sz w:val="24"/>
          <w:szCs w:val="24"/>
          <w:lang w:val="es-SV"/>
        </w:rPr>
        <w:t xml:space="preserve">nuevos </w:t>
      </w:r>
      <w:r w:rsidR="0004375B" w:rsidRPr="00613D1F">
        <w:rPr>
          <w:rFonts w:ascii="Arial" w:hAnsi="Arial" w:cs="Arial"/>
          <w:sz w:val="24"/>
          <w:szCs w:val="24"/>
        </w:rPr>
        <w:t>sistemas de loterías</w:t>
      </w:r>
      <w:r w:rsidR="0004375B" w:rsidRPr="00613D1F">
        <w:rPr>
          <w:rFonts w:ascii="Arial" w:hAnsi="Arial" w:cs="Arial"/>
          <w:sz w:val="24"/>
          <w:szCs w:val="24"/>
          <w:lang w:val="es-SV"/>
        </w:rPr>
        <w:t xml:space="preserve">, además de </w:t>
      </w:r>
      <w:r w:rsidR="0004375B" w:rsidRPr="00613D1F">
        <w:rPr>
          <w:rFonts w:ascii="Arial" w:hAnsi="Arial" w:cs="Arial"/>
          <w:sz w:val="24"/>
          <w:szCs w:val="24"/>
        </w:rPr>
        <w:t xml:space="preserve">que afectaría </w:t>
      </w:r>
      <w:r w:rsidR="0004375B" w:rsidRPr="00613D1F">
        <w:rPr>
          <w:rFonts w:ascii="Arial" w:hAnsi="Arial" w:cs="Arial"/>
          <w:sz w:val="24"/>
          <w:szCs w:val="24"/>
          <w:lang w:val="es-SV"/>
        </w:rPr>
        <w:t xml:space="preserve">la credibilidad, marca e imagen de la institución; </w:t>
      </w:r>
      <w:r w:rsidR="0004375B" w:rsidRPr="00613D1F">
        <w:rPr>
          <w:rFonts w:ascii="Arial" w:hAnsi="Arial" w:cs="Arial"/>
          <w:sz w:val="24"/>
          <w:szCs w:val="24"/>
        </w:rPr>
        <w:t>asimismo,</w:t>
      </w:r>
      <w:r w:rsidR="0004375B" w:rsidRPr="00613D1F">
        <w:rPr>
          <w:rFonts w:ascii="Arial" w:hAnsi="Arial" w:cs="Arial"/>
          <w:sz w:val="24"/>
          <w:szCs w:val="24"/>
          <w:lang w:val="es-SV"/>
        </w:rPr>
        <w:t xml:space="preserve"> el mismo contrato</w:t>
      </w:r>
      <w:r w:rsidR="0004375B" w:rsidRPr="00613D1F">
        <w:rPr>
          <w:rFonts w:ascii="Arial" w:hAnsi="Arial" w:cs="Arial"/>
          <w:sz w:val="24"/>
          <w:szCs w:val="24"/>
        </w:rPr>
        <w:t xml:space="preserve"> en cuestión,</w:t>
      </w:r>
      <w:r w:rsidR="0004375B" w:rsidRPr="00613D1F">
        <w:rPr>
          <w:rFonts w:ascii="Arial" w:hAnsi="Arial" w:cs="Arial"/>
          <w:sz w:val="24"/>
          <w:szCs w:val="24"/>
          <w:lang w:val="es-SV"/>
        </w:rPr>
        <w:t xml:space="preserve"> tiene </w:t>
      </w:r>
      <w:r w:rsidR="0004375B" w:rsidRPr="00613D1F">
        <w:rPr>
          <w:rFonts w:ascii="Arial" w:hAnsi="Arial" w:cs="Arial"/>
          <w:sz w:val="24"/>
          <w:szCs w:val="24"/>
          <w:lang w:val="es-SV"/>
        </w:rPr>
        <w:lastRenderedPageBreak/>
        <w:t xml:space="preserve">deliberaciones en donde aún no se </w:t>
      </w:r>
      <w:r w:rsidR="0004375B" w:rsidRPr="00613D1F">
        <w:rPr>
          <w:rFonts w:ascii="Arial" w:hAnsi="Arial" w:cs="Arial"/>
          <w:sz w:val="24"/>
          <w:szCs w:val="24"/>
        </w:rPr>
        <w:t xml:space="preserve">ha </w:t>
      </w:r>
      <w:r w:rsidR="0004375B" w:rsidRPr="00613D1F">
        <w:rPr>
          <w:rFonts w:ascii="Arial" w:hAnsi="Arial" w:cs="Arial"/>
          <w:sz w:val="24"/>
          <w:szCs w:val="24"/>
          <w:lang w:val="es-SV"/>
        </w:rPr>
        <w:t>adoptado una decisión firme, habiéndose acordado en el referido contrato</w:t>
      </w:r>
      <w:r w:rsidR="00613D1F">
        <w:rPr>
          <w:rFonts w:ascii="Arial" w:hAnsi="Arial" w:cs="Arial"/>
          <w:sz w:val="24"/>
          <w:szCs w:val="24"/>
          <w:lang w:val="es-SV"/>
        </w:rPr>
        <w:t>,</w:t>
      </w:r>
      <w:r w:rsidR="0004375B" w:rsidRPr="00613D1F">
        <w:rPr>
          <w:rFonts w:ascii="Arial" w:hAnsi="Arial" w:cs="Arial"/>
          <w:sz w:val="24"/>
          <w:szCs w:val="24"/>
          <w:lang w:val="es-SV"/>
        </w:rPr>
        <w:t xml:space="preserve"> un plazo de </w:t>
      </w:r>
      <w:r w:rsidR="00D2044F" w:rsidRPr="00613D1F">
        <w:rPr>
          <w:rFonts w:ascii="Arial" w:hAnsi="Arial" w:cs="Arial"/>
          <w:sz w:val="24"/>
          <w:szCs w:val="24"/>
        </w:rPr>
        <w:t>seis</w:t>
      </w:r>
      <w:r w:rsidR="0004375B" w:rsidRPr="00613D1F">
        <w:rPr>
          <w:rFonts w:ascii="Arial" w:hAnsi="Arial" w:cs="Arial"/>
          <w:sz w:val="24"/>
          <w:szCs w:val="24"/>
          <w:lang w:val="es-SV"/>
        </w:rPr>
        <w:t xml:space="preserve"> meses para la implementación del plan de inicio de operaciones y lanzamiento de nuevos productos, plataformas a implementar, tecnología y nuevos juegos</w:t>
      </w:r>
      <w:r w:rsidR="0004375B" w:rsidRPr="00613D1F">
        <w:rPr>
          <w:rFonts w:ascii="Arial" w:hAnsi="Arial" w:cs="Arial"/>
          <w:sz w:val="24"/>
          <w:szCs w:val="24"/>
        </w:rPr>
        <w:t xml:space="preserve">; </w:t>
      </w:r>
      <w:r w:rsidR="0004375B" w:rsidRPr="00613D1F">
        <w:rPr>
          <w:rFonts w:ascii="Arial" w:hAnsi="Arial" w:cs="Arial"/>
          <w:sz w:val="24"/>
          <w:szCs w:val="24"/>
          <w:lang w:val="es-SV"/>
        </w:rPr>
        <w:t>publica</w:t>
      </w:r>
      <w:r w:rsidR="0004375B" w:rsidRPr="00613D1F">
        <w:rPr>
          <w:rFonts w:ascii="Arial" w:hAnsi="Arial" w:cs="Arial"/>
          <w:sz w:val="24"/>
          <w:szCs w:val="24"/>
        </w:rPr>
        <w:t xml:space="preserve">r </w:t>
      </w:r>
      <w:r w:rsidR="0004375B" w:rsidRPr="00613D1F">
        <w:rPr>
          <w:rFonts w:ascii="Arial" w:hAnsi="Arial" w:cs="Arial"/>
          <w:sz w:val="24"/>
          <w:szCs w:val="24"/>
          <w:lang w:val="es-SV"/>
        </w:rPr>
        <w:t>dicha información</w:t>
      </w:r>
      <w:r w:rsidR="0004375B" w:rsidRPr="00613D1F">
        <w:rPr>
          <w:rFonts w:ascii="Arial" w:hAnsi="Arial" w:cs="Arial"/>
          <w:sz w:val="24"/>
          <w:szCs w:val="24"/>
        </w:rPr>
        <w:t>,</w:t>
      </w:r>
      <w:r w:rsidR="0004375B" w:rsidRPr="00613D1F">
        <w:rPr>
          <w:rFonts w:ascii="Arial" w:hAnsi="Arial" w:cs="Arial"/>
          <w:sz w:val="24"/>
          <w:szCs w:val="24"/>
          <w:lang w:val="es-SV"/>
        </w:rPr>
        <w:t xml:space="preserve"> podría generar</w:t>
      </w:r>
      <w:r w:rsidR="0004375B" w:rsidRPr="00613D1F">
        <w:rPr>
          <w:rFonts w:ascii="Arial" w:hAnsi="Arial" w:cs="Arial"/>
          <w:sz w:val="24"/>
          <w:szCs w:val="24"/>
        </w:rPr>
        <w:t xml:space="preserve"> además</w:t>
      </w:r>
      <w:r w:rsidR="0004375B" w:rsidRPr="00613D1F">
        <w:rPr>
          <w:rFonts w:ascii="Arial" w:hAnsi="Arial" w:cs="Arial"/>
          <w:sz w:val="24"/>
          <w:szCs w:val="24"/>
          <w:lang w:val="es-SV"/>
        </w:rPr>
        <w:t xml:space="preserve"> una ventaja indebida a una persona en perjuicio de un tercero, en este caso,</w:t>
      </w:r>
      <w:r w:rsidR="0004375B" w:rsidRPr="00613D1F">
        <w:rPr>
          <w:rFonts w:ascii="Arial" w:hAnsi="Arial" w:cs="Arial"/>
          <w:sz w:val="24"/>
          <w:szCs w:val="24"/>
        </w:rPr>
        <w:t xml:space="preserve"> debido al</w:t>
      </w:r>
      <w:r w:rsidR="0004375B" w:rsidRPr="00613D1F">
        <w:rPr>
          <w:rFonts w:ascii="Arial" w:hAnsi="Arial" w:cs="Arial"/>
          <w:sz w:val="24"/>
          <w:szCs w:val="24"/>
          <w:lang w:val="es-SV"/>
        </w:rPr>
        <w:t xml:space="preserve"> carácter comercial de la LNB, donde por su </w:t>
      </w:r>
      <w:r w:rsidR="0004375B" w:rsidRPr="00613D1F">
        <w:rPr>
          <w:rFonts w:ascii="Arial" w:hAnsi="Arial" w:cs="Arial"/>
          <w:sz w:val="24"/>
          <w:szCs w:val="24"/>
        </w:rPr>
        <w:t>giro comercial,</w:t>
      </w:r>
      <w:r w:rsidR="0004375B" w:rsidRPr="00613D1F">
        <w:rPr>
          <w:rFonts w:ascii="Arial" w:hAnsi="Arial" w:cs="Arial"/>
          <w:sz w:val="24"/>
          <w:szCs w:val="24"/>
          <w:lang w:val="es-SV"/>
        </w:rPr>
        <w:t xml:space="preserve"> compite en el mercado de forma directa, con productos de juegos de otras empresas o con salas de juegos, y de forma indirecta con productos o bienes generales de consumo, donde la LNB busca que sus productos se vuelvan preferentes frente a otros, por ello</w:t>
      </w:r>
      <w:r w:rsidR="0004375B" w:rsidRPr="00613D1F">
        <w:rPr>
          <w:rFonts w:ascii="Arial" w:hAnsi="Arial" w:cs="Arial"/>
          <w:sz w:val="24"/>
          <w:szCs w:val="24"/>
        </w:rPr>
        <w:t>,</w:t>
      </w:r>
      <w:r w:rsidR="0004375B" w:rsidRPr="00613D1F">
        <w:rPr>
          <w:rFonts w:ascii="Arial" w:hAnsi="Arial" w:cs="Arial"/>
          <w:sz w:val="24"/>
          <w:szCs w:val="24"/>
          <w:lang w:val="es-SV"/>
        </w:rPr>
        <w:t xml:space="preserve"> la o las personas con ventaja </w:t>
      </w:r>
      <w:r w:rsidR="0004375B" w:rsidRPr="00613D1F">
        <w:rPr>
          <w:rFonts w:ascii="Arial" w:hAnsi="Arial" w:cs="Arial"/>
          <w:sz w:val="24"/>
          <w:szCs w:val="24"/>
        </w:rPr>
        <w:t xml:space="preserve">en este caso </w:t>
      </w:r>
      <w:r w:rsidR="0004375B" w:rsidRPr="00613D1F">
        <w:rPr>
          <w:rFonts w:ascii="Arial" w:hAnsi="Arial" w:cs="Arial"/>
          <w:sz w:val="24"/>
          <w:szCs w:val="24"/>
          <w:lang w:val="es-SV"/>
        </w:rPr>
        <w:t xml:space="preserve">sería la competencia que enfrenta la LNB, mientras </w:t>
      </w:r>
      <w:r w:rsidR="0004375B" w:rsidRPr="00613D1F">
        <w:rPr>
          <w:rFonts w:ascii="Arial" w:hAnsi="Arial" w:cs="Arial"/>
          <w:sz w:val="24"/>
          <w:szCs w:val="24"/>
        </w:rPr>
        <w:t xml:space="preserve">que </w:t>
      </w:r>
      <w:r w:rsidR="0004375B" w:rsidRPr="00613D1F">
        <w:rPr>
          <w:rFonts w:ascii="Arial" w:hAnsi="Arial" w:cs="Arial"/>
          <w:sz w:val="24"/>
          <w:szCs w:val="24"/>
          <w:lang w:val="es-SV"/>
        </w:rPr>
        <w:t>los perjudicados</w:t>
      </w:r>
      <w:r w:rsidR="0004375B" w:rsidRPr="00613D1F">
        <w:rPr>
          <w:rFonts w:ascii="Arial" w:hAnsi="Arial" w:cs="Arial"/>
          <w:sz w:val="24"/>
          <w:szCs w:val="24"/>
        </w:rPr>
        <w:t xml:space="preserve"> son</w:t>
      </w:r>
      <w:r w:rsidR="0004375B" w:rsidRPr="00613D1F">
        <w:rPr>
          <w:rFonts w:ascii="Arial" w:hAnsi="Arial" w:cs="Arial"/>
          <w:sz w:val="24"/>
          <w:szCs w:val="24"/>
          <w:lang w:val="es-SV"/>
        </w:rPr>
        <w:t xml:space="preserve"> aquellas personas que se ven beneficiadas con la ayuda que la LNB de proporciona al Estado</w:t>
      </w:r>
      <w:r w:rsidR="0004375B" w:rsidRPr="00613D1F">
        <w:rPr>
          <w:rFonts w:ascii="Arial" w:hAnsi="Arial" w:cs="Arial"/>
          <w:sz w:val="24"/>
          <w:szCs w:val="24"/>
        </w:rPr>
        <w:t>,</w:t>
      </w:r>
      <w:r w:rsidR="0004375B" w:rsidRPr="00613D1F">
        <w:rPr>
          <w:rFonts w:ascii="Arial" w:hAnsi="Arial" w:cs="Arial"/>
          <w:sz w:val="24"/>
          <w:szCs w:val="24"/>
          <w:lang w:val="es-SV"/>
        </w:rPr>
        <w:t xml:space="preserve"> para que este invierta en las áreas de salud pública y asistencia social</w:t>
      </w:r>
      <w:r w:rsidR="0004375B" w:rsidRPr="00613D1F">
        <w:rPr>
          <w:rFonts w:ascii="Arial" w:hAnsi="Arial" w:cs="Arial"/>
          <w:sz w:val="24"/>
          <w:szCs w:val="24"/>
        </w:rPr>
        <w:t>.</w:t>
      </w:r>
    </w:p>
    <w:p w:rsidR="00C92201" w:rsidRPr="00613D1F" w:rsidRDefault="00C92201" w:rsidP="0004375B">
      <w:pPr>
        <w:autoSpaceDE w:val="0"/>
        <w:autoSpaceDN w:val="0"/>
        <w:adjustRightInd w:val="0"/>
        <w:spacing w:after="0" w:line="240" w:lineRule="auto"/>
        <w:jc w:val="both"/>
        <w:rPr>
          <w:rFonts w:ascii="Arial" w:hAnsi="Arial" w:cs="Arial"/>
          <w:sz w:val="24"/>
          <w:szCs w:val="24"/>
        </w:rPr>
      </w:pPr>
    </w:p>
    <w:p w:rsidR="00C92201" w:rsidRPr="00613D1F" w:rsidRDefault="00C92201" w:rsidP="00D2044F">
      <w:pPr>
        <w:pStyle w:val="Prrafodelista"/>
        <w:numPr>
          <w:ilvl w:val="0"/>
          <w:numId w:val="22"/>
        </w:numPr>
        <w:jc w:val="both"/>
        <w:rPr>
          <w:rFonts w:ascii="Arial" w:hAnsi="Arial" w:cs="Arial"/>
          <w:sz w:val="24"/>
          <w:szCs w:val="24"/>
        </w:rPr>
      </w:pPr>
      <w:r w:rsidRPr="00613D1F">
        <w:rPr>
          <w:rFonts w:ascii="Arial" w:hAnsi="Arial" w:cs="Arial"/>
          <w:sz w:val="24"/>
          <w:szCs w:val="24"/>
        </w:rPr>
        <w:t xml:space="preserve">Respecto a las razones de esta reserva, la misma se justifica debido a que lo solicitado forma parte de un plan estratégico que busca modernizar y fortalecer la Institución, por ello, liberar la información en referencia puede amenazar efectivamente el interés y la utilidad pública que posee la LNB, es decir afectaría el objeto exclusivo para el cual fue creada la Institución, que es, tal como lo señala el art. 2 de la Ley Orgánica de la LNB, obtener fondos para ayudar al estado al cumplimiento de sus fines, especialmente en lo referente a la salud y asistencia social, objetivo que se logra a través de la administración de los sistemas de lotería establecidos y los que se están estableciendo, el liberar dicha información pone en riesgo la implementación de los nuevos productos, los ingresos, imagen y credibilidad que la LNB tiene frente a los usuarios, clientes y la población en general; además, si en estos momentos se publica el contrato que contiene el desarrollo e implementación de nuevos productos, sin que de los mismos se tengan antecedentes y consideraciones en firme, es decir no se haya definido el plan de inicio de operaciones y lanzamiento de nuevos productos, plataformas a implementar, tecnología y nuevos juegos o se cuente con una estrategia comunicacional, publicitaria y de mercadeo definida, causaría un impacto directo no solo a todo el proyecto de modernización institucional, </w:t>
      </w:r>
      <w:r w:rsidR="00613D1F">
        <w:rPr>
          <w:rFonts w:ascii="Arial" w:hAnsi="Arial" w:cs="Arial"/>
          <w:sz w:val="24"/>
          <w:szCs w:val="24"/>
        </w:rPr>
        <w:t>si</w:t>
      </w:r>
      <w:r w:rsidRPr="00613D1F">
        <w:rPr>
          <w:rFonts w:ascii="Arial" w:hAnsi="Arial" w:cs="Arial"/>
          <w:sz w:val="24"/>
          <w:szCs w:val="24"/>
        </w:rPr>
        <w:t>no</w:t>
      </w:r>
      <w:r w:rsidR="00613D1F">
        <w:rPr>
          <w:rFonts w:ascii="Arial" w:hAnsi="Arial" w:cs="Arial"/>
          <w:sz w:val="24"/>
          <w:szCs w:val="24"/>
        </w:rPr>
        <w:t>,</w:t>
      </w:r>
      <w:r w:rsidRPr="00613D1F">
        <w:rPr>
          <w:rFonts w:ascii="Arial" w:hAnsi="Arial" w:cs="Arial"/>
          <w:sz w:val="24"/>
          <w:szCs w:val="24"/>
        </w:rPr>
        <w:t xml:space="preserve"> a la credibilidad y confianza de los usuarios para con la LNB, aspectos que para todas las loterías de estado son de vital importancia, ya que sus pérdidas </w:t>
      </w:r>
      <w:r w:rsidR="00613D1F" w:rsidRPr="00613D1F">
        <w:rPr>
          <w:rFonts w:ascii="Arial" w:hAnsi="Arial" w:cs="Arial"/>
          <w:sz w:val="24"/>
          <w:szCs w:val="24"/>
        </w:rPr>
        <w:t>impacta</w:t>
      </w:r>
      <w:r w:rsidR="00613D1F">
        <w:rPr>
          <w:rFonts w:ascii="Arial" w:hAnsi="Arial" w:cs="Arial"/>
          <w:sz w:val="24"/>
          <w:szCs w:val="24"/>
        </w:rPr>
        <w:t>ría</w:t>
      </w:r>
      <w:r w:rsidRPr="00613D1F">
        <w:rPr>
          <w:rFonts w:ascii="Arial" w:hAnsi="Arial" w:cs="Arial"/>
          <w:sz w:val="24"/>
          <w:szCs w:val="24"/>
        </w:rPr>
        <w:t xml:space="preserve"> en la</w:t>
      </w:r>
      <w:r w:rsidR="00613D1F">
        <w:rPr>
          <w:rFonts w:ascii="Arial" w:hAnsi="Arial" w:cs="Arial"/>
          <w:sz w:val="24"/>
          <w:szCs w:val="24"/>
        </w:rPr>
        <w:t>s</w:t>
      </w:r>
      <w:r w:rsidRPr="00613D1F">
        <w:rPr>
          <w:rFonts w:ascii="Arial" w:hAnsi="Arial" w:cs="Arial"/>
          <w:sz w:val="24"/>
          <w:szCs w:val="24"/>
        </w:rPr>
        <w:t xml:space="preserve"> ventas y en consecuencia </w:t>
      </w:r>
      <w:r w:rsidR="00613D1F">
        <w:rPr>
          <w:rFonts w:ascii="Arial" w:hAnsi="Arial" w:cs="Arial"/>
          <w:sz w:val="24"/>
          <w:szCs w:val="24"/>
        </w:rPr>
        <w:t>para el E</w:t>
      </w:r>
      <w:r w:rsidRPr="00613D1F">
        <w:rPr>
          <w:rFonts w:ascii="Arial" w:hAnsi="Arial" w:cs="Arial"/>
          <w:sz w:val="24"/>
          <w:szCs w:val="24"/>
        </w:rPr>
        <w:t xml:space="preserve">stado, </w:t>
      </w:r>
      <w:r w:rsidR="00613D1F" w:rsidRPr="00613D1F">
        <w:rPr>
          <w:rFonts w:ascii="Arial" w:hAnsi="Arial" w:cs="Arial"/>
          <w:sz w:val="24"/>
          <w:szCs w:val="24"/>
        </w:rPr>
        <w:t>representa</w:t>
      </w:r>
      <w:r w:rsidR="00613D1F">
        <w:rPr>
          <w:rFonts w:ascii="Arial" w:hAnsi="Arial" w:cs="Arial"/>
          <w:sz w:val="24"/>
          <w:szCs w:val="24"/>
        </w:rPr>
        <w:t>ría</w:t>
      </w:r>
      <w:r w:rsidRPr="00613D1F">
        <w:rPr>
          <w:rFonts w:ascii="Arial" w:hAnsi="Arial" w:cs="Arial"/>
          <w:sz w:val="24"/>
          <w:szCs w:val="24"/>
        </w:rPr>
        <w:t xml:space="preserve"> </w:t>
      </w:r>
      <w:r w:rsidR="00613D1F">
        <w:rPr>
          <w:rFonts w:ascii="Arial" w:hAnsi="Arial" w:cs="Arial"/>
          <w:sz w:val="24"/>
          <w:szCs w:val="24"/>
        </w:rPr>
        <w:t>una</w:t>
      </w:r>
      <w:r w:rsidRPr="00613D1F">
        <w:rPr>
          <w:rFonts w:ascii="Arial" w:hAnsi="Arial" w:cs="Arial"/>
          <w:sz w:val="24"/>
          <w:szCs w:val="24"/>
        </w:rPr>
        <w:t xml:space="preserve"> pérdida </w:t>
      </w:r>
      <w:r w:rsidR="00613D1F">
        <w:rPr>
          <w:rFonts w:ascii="Arial" w:hAnsi="Arial" w:cs="Arial"/>
          <w:sz w:val="24"/>
          <w:szCs w:val="24"/>
        </w:rPr>
        <w:t>en el</w:t>
      </w:r>
      <w:r w:rsidRPr="00613D1F">
        <w:rPr>
          <w:rFonts w:ascii="Arial" w:hAnsi="Arial" w:cs="Arial"/>
          <w:sz w:val="24"/>
          <w:szCs w:val="24"/>
        </w:rPr>
        <w:t xml:space="preserve"> financiamiento, en los servicios de salud y asistencia social, áreas que </w:t>
      </w:r>
      <w:r w:rsidRPr="00613D1F">
        <w:rPr>
          <w:rFonts w:ascii="Arial" w:hAnsi="Arial" w:cs="Arial"/>
          <w:sz w:val="24"/>
          <w:szCs w:val="24"/>
        </w:rPr>
        <w:lastRenderedPageBreak/>
        <w:t xml:space="preserve">son de interés general. Finalmente, en relación a la temporalidad, la misma se cumple debido a que la reserva de la información es </w:t>
      </w:r>
      <w:r w:rsidR="00613D1F">
        <w:rPr>
          <w:rFonts w:ascii="Arial" w:hAnsi="Arial" w:cs="Arial"/>
          <w:sz w:val="24"/>
          <w:szCs w:val="24"/>
        </w:rPr>
        <w:t xml:space="preserve">por </w:t>
      </w:r>
      <w:r w:rsidRPr="00613D1F">
        <w:rPr>
          <w:rFonts w:ascii="Arial" w:hAnsi="Arial" w:cs="Arial"/>
          <w:sz w:val="24"/>
          <w:szCs w:val="24"/>
        </w:rPr>
        <w:t xml:space="preserve">un plazo de SIETE MESES, tiempo que comprende </w:t>
      </w:r>
      <w:r w:rsidR="00D2044F" w:rsidRPr="00613D1F">
        <w:rPr>
          <w:rFonts w:ascii="Arial" w:hAnsi="Arial" w:cs="Arial"/>
          <w:sz w:val="24"/>
          <w:szCs w:val="24"/>
        </w:rPr>
        <w:t xml:space="preserve">no solo </w:t>
      </w:r>
      <w:r w:rsidRPr="00613D1F">
        <w:rPr>
          <w:rFonts w:ascii="Arial" w:hAnsi="Arial" w:cs="Arial"/>
          <w:sz w:val="24"/>
          <w:szCs w:val="24"/>
        </w:rPr>
        <w:t>el plazo establecido en el contrato suscrito por la LNB y la empresa inversora</w:t>
      </w:r>
      <w:r w:rsidR="00613D1F">
        <w:rPr>
          <w:rFonts w:ascii="Arial" w:hAnsi="Arial" w:cs="Arial"/>
          <w:sz w:val="24"/>
          <w:szCs w:val="24"/>
        </w:rPr>
        <w:t>;</w:t>
      </w:r>
      <w:r w:rsidR="00D2044F" w:rsidRPr="00613D1F">
        <w:rPr>
          <w:rFonts w:ascii="Arial" w:hAnsi="Arial" w:cs="Arial"/>
          <w:sz w:val="24"/>
          <w:szCs w:val="24"/>
        </w:rPr>
        <w:t xml:space="preserve"> para el desarrollo, análisis y ejecución del plan </w:t>
      </w:r>
      <w:r w:rsidR="00026263">
        <w:rPr>
          <w:rFonts w:ascii="Arial" w:hAnsi="Arial" w:cs="Arial"/>
          <w:sz w:val="24"/>
          <w:szCs w:val="24"/>
        </w:rPr>
        <w:t xml:space="preserve">de inicio; </w:t>
      </w:r>
      <w:r w:rsidR="00D2044F" w:rsidRPr="00613D1F">
        <w:rPr>
          <w:rFonts w:ascii="Arial" w:hAnsi="Arial" w:cs="Arial"/>
          <w:sz w:val="24"/>
          <w:szCs w:val="24"/>
        </w:rPr>
        <w:t xml:space="preserve">sino además </w:t>
      </w:r>
      <w:r w:rsidR="00026263">
        <w:rPr>
          <w:rFonts w:ascii="Arial" w:hAnsi="Arial" w:cs="Arial"/>
          <w:sz w:val="24"/>
          <w:szCs w:val="24"/>
        </w:rPr>
        <w:t xml:space="preserve">cubre </w:t>
      </w:r>
      <w:r w:rsidR="00D2044F" w:rsidRPr="00613D1F">
        <w:rPr>
          <w:rFonts w:ascii="Arial" w:hAnsi="Arial" w:cs="Arial"/>
          <w:sz w:val="24"/>
          <w:szCs w:val="24"/>
        </w:rPr>
        <w:t xml:space="preserve">el tiempo suficiente para </w:t>
      </w:r>
      <w:r w:rsidR="00026263">
        <w:rPr>
          <w:rFonts w:ascii="Arial" w:hAnsi="Arial" w:cs="Arial"/>
          <w:sz w:val="24"/>
          <w:szCs w:val="24"/>
        </w:rPr>
        <w:t xml:space="preserve">que la LNB </w:t>
      </w:r>
      <w:r w:rsidR="00D2044F" w:rsidRPr="00613D1F">
        <w:rPr>
          <w:rFonts w:ascii="Arial" w:hAnsi="Arial" w:cs="Arial"/>
          <w:sz w:val="24"/>
          <w:szCs w:val="24"/>
        </w:rPr>
        <w:t>cre</w:t>
      </w:r>
      <w:r w:rsidR="00026263">
        <w:rPr>
          <w:rFonts w:ascii="Arial" w:hAnsi="Arial" w:cs="Arial"/>
          <w:sz w:val="24"/>
          <w:szCs w:val="24"/>
        </w:rPr>
        <w:t>e</w:t>
      </w:r>
      <w:r w:rsidR="00D2044F" w:rsidRPr="00613D1F">
        <w:rPr>
          <w:rFonts w:ascii="Arial" w:hAnsi="Arial" w:cs="Arial"/>
          <w:sz w:val="24"/>
          <w:szCs w:val="24"/>
        </w:rPr>
        <w:t>r una estrategia comunicacional, publicitaria y de mercadeo que permita informar de forma adecuada</w:t>
      </w:r>
      <w:r w:rsidR="00026263">
        <w:rPr>
          <w:rFonts w:ascii="Arial" w:hAnsi="Arial" w:cs="Arial"/>
          <w:sz w:val="24"/>
          <w:szCs w:val="24"/>
        </w:rPr>
        <w:t>, clara y transparente</w:t>
      </w:r>
      <w:r w:rsidR="00D2044F" w:rsidRPr="00613D1F">
        <w:rPr>
          <w:rFonts w:ascii="Arial" w:hAnsi="Arial" w:cs="Arial"/>
          <w:sz w:val="24"/>
          <w:szCs w:val="24"/>
        </w:rPr>
        <w:t xml:space="preserve"> a los usuarios de la LNB y población en general.</w:t>
      </w:r>
    </w:p>
    <w:p w:rsidR="00C92201" w:rsidRPr="00613D1F" w:rsidRDefault="00C92201" w:rsidP="0004375B">
      <w:pPr>
        <w:autoSpaceDE w:val="0"/>
        <w:autoSpaceDN w:val="0"/>
        <w:adjustRightInd w:val="0"/>
        <w:spacing w:after="0" w:line="240" w:lineRule="auto"/>
        <w:jc w:val="both"/>
        <w:rPr>
          <w:rFonts w:ascii="Arial" w:hAnsi="Arial" w:cs="Arial"/>
          <w:sz w:val="24"/>
          <w:szCs w:val="24"/>
        </w:rPr>
      </w:pPr>
    </w:p>
    <w:p w:rsidR="00327EC6" w:rsidRPr="00613D1F" w:rsidRDefault="00327EC6" w:rsidP="00327EC6">
      <w:pPr>
        <w:spacing w:after="0" w:line="240" w:lineRule="auto"/>
        <w:jc w:val="both"/>
        <w:rPr>
          <w:rFonts w:ascii="Arial" w:hAnsi="Arial" w:cs="Arial"/>
          <w:b/>
          <w:sz w:val="24"/>
          <w:szCs w:val="24"/>
        </w:rPr>
      </w:pPr>
      <w:r w:rsidRPr="00613D1F">
        <w:rPr>
          <w:rFonts w:ascii="Arial" w:hAnsi="Arial" w:cs="Arial"/>
          <w:sz w:val="24"/>
          <w:szCs w:val="24"/>
          <w:lang w:eastAsia="en-US"/>
        </w:rPr>
        <w:t>Por tanto</w:t>
      </w:r>
      <w:r w:rsidRPr="00613D1F">
        <w:rPr>
          <w:rFonts w:ascii="Arial" w:hAnsi="Arial" w:cs="Arial"/>
          <w:sz w:val="24"/>
          <w:szCs w:val="24"/>
        </w:rPr>
        <w:t xml:space="preserve">, </w:t>
      </w:r>
      <w:r w:rsidR="00D2044F" w:rsidRPr="00613D1F">
        <w:rPr>
          <w:rFonts w:ascii="Arial" w:hAnsi="Arial" w:cs="Arial"/>
          <w:sz w:val="24"/>
          <w:szCs w:val="24"/>
        </w:rPr>
        <w:t xml:space="preserve">existiendo un impedimento legal para acceder a lo solicitado por </w:t>
      </w:r>
      <w:r w:rsidR="00041953">
        <w:rPr>
          <w:rFonts w:ascii="Arial" w:hAnsi="Arial" w:cs="Arial"/>
          <w:b/>
          <w:sz w:val="24"/>
          <w:szCs w:val="24"/>
        </w:rPr>
        <w:t>//////////////////////</w:t>
      </w:r>
      <w:r w:rsidRPr="00613D1F">
        <w:rPr>
          <w:rFonts w:ascii="Arial" w:hAnsi="Arial" w:cs="Arial"/>
          <w:sz w:val="24"/>
          <w:szCs w:val="24"/>
        </w:rPr>
        <w:t xml:space="preserve">, en cumplimiento con lo regulado en los artículos </w:t>
      </w:r>
      <w:r w:rsidR="00D2044F" w:rsidRPr="00613D1F">
        <w:rPr>
          <w:rFonts w:ascii="Arial" w:hAnsi="Arial" w:cs="Arial"/>
          <w:sz w:val="24"/>
          <w:szCs w:val="24"/>
        </w:rPr>
        <w:t>6 literal e</w:t>
      </w:r>
      <w:r w:rsidR="00913CCC" w:rsidRPr="00613D1F">
        <w:rPr>
          <w:rFonts w:ascii="Arial" w:hAnsi="Arial" w:cs="Arial"/>
          <w:sz w:val="24"/>
          <w:szCs w:val="24"/>
        </w:rPr>
        <w:t xml:space="preserve">, 19 literales g) y h), 65 y 72 de </w:t>
      </w:r>
      <w:r w:rsidRPr="00613D1F">
        <w:rPr>
          <w:rFonts w:ascii="Arial" w:hAnsi="Arial" w:cs="Arial"/>
          <w:sz w:val="24"/>
          <w:szCs w:val="24"/>
        </w:rPr>
        <w:t>la Ley de Acceso a la</w:t>
      </w:r>
      <w:r w:rsidR="007266AE" w:rsidRPr="00613D1F">
        <w:rPr>
          <w:rFonts w:ascii="Arial" w:hAnsi="Arial" w:cs="Arial"/>
          <w:sz w:val="24"/>
          <w:szCs w:val="24"/>
        </w:rPr>
        <w:t xml:space="preserve"> Información Pública y art. </w:t>
      </w:r>
      <w:r w:rsidR="00026263">
        <w:rPr>
          <w:rFonts w:ascii="Arial" w:hAnsi="Arial" w:cs="Arial"/>
          <w:sz w:val="24"/>
          <w:szCs w:val="24"/>
        </w:rPr>
        <w:t xml:space="preserve">29 letra b, </w:t>
      </w:r>
      <w:r w:rsidR="007266AE" w:rsidRPr="00613D1F">
        <w:rPr>
          <w:rFonts w:ascii="Arial" w:hAnsi="Arial" w:cs="Arial"/>
          <w:sz w:val="24"/>
          <w:szCs w:val="24"/>
        </w:rPr>
        <w:t xml:space="preserve">56 y </w:t>
      </w:r>
      <w:r w:rsidRPr="00613D1F">
        <w:rPr>
          <w:rFonts w:ascii="Arial" w:hAnsi="Arial" w:cs="Arial"/>
          <w:sz w:val="24"/>
          <w:szCs w:val="24"/>
        </w:rPr>
        <w:t xml:space="preserve">57 del Reglamento de la Ley de Acceso a la </w:t>
      </w:r>
      <w:r w:rsidR="0036675C" w:rsidRPr="00613D1F">
        <w:rPr>
          <w:rFonts w:ascii="Arial" w:hAnsi="Arial" w:cs="Arial"/>
          <w:sz w:val="24"/>
          <w:szCs w:val="24"/>
        </w:rPr>
        <w:t>Información Pública</w:t>
      </w:r>
      <w:r w:rsidRPr="00613D1F">
        <w:rPr>
          <w:rFonts w:ascii="Arial" w:hAnsi="Arial" w:cs="Arial"/>
          <w:sz w:val="24"/>
          <w:szCs w:val="24"/>
        </w:rPr>
        <w:t>, se</w:t>
      </w:r>
      <w:r w:rsidRPr="00613D1F">
        <w:rPr>
          <w:rFonts w:ascii="Arial" w:hAnsi="Arial" w:cs="Arial"/>
          <w:b/>
          <w:sz w:val="24"/>
          <w:szCs w:val="24"/>
        </w:rPr>
        <w:t xml:space="preserve"> RESUELVE:</w:t>
      </w:r>
    </w:p>
    <w:p w:rsidR="00327EC6" w:rsidRPr="00613D1F" w:rsidRDefault="00327EC6" w:rsidP="00E168A9">
      <w:pPr>
        <w:spacing w:line="240" w:lineRule="auto"/>
        <w:contextualSpacing/>
        <w:jc w:val="both"/>
        <w:rPr>
          <w:rFonts w:ascii="Arial" w:hAnsi="Arial" w:cs="Arial"/>
          <w:w w:val="102"/>
          <w:sz w:val="24"/>
          <w:szCs w:val="24"/>
        </w:rPr>
      </w:pPr>
    </w:p>
    <w:p w:rsidR="00E22BCC" w:rsidRPr="00613D1F" w:rsidRDefault="00CE6DB2" w:rsidP="00687D36">
      <w:pPr>
        <w:pStyle w:val="Prrafodelista"/>
        <w:numPr>
          <w:ilvl w:val="0"/>
          <w:numId w:val="21"/>
        </w:numPr>
        <w:spacing w:after="0" w:line="240" w:lineRule="auto"/>
        <w:jc w:val="both"/>
        <w:rPr>
          <w:rFonts w:ascii="Arial" w:hAnsi="Arial" w:cs="Arial"/>
          <w:sz w:val="24"/>
          <w:szCs w:val="24"/>
        </w:rPr>
      </w:pPr>
      <w:r w:rsidRPr="00613D1F">
        <w:rPr>
          <w:rFonts w:ascii="Arial" w:hAnsi="Arial" w:cs="Arial"/>
          <w:b/>
          <w:sz w:val="24"/>
          <w:szCs w:val="24"/>
        </w:rPr>
        <w:t>NIÉGUESE</w:t>
      </w:r>
      <w:r w:rsidR="00E22BCC" w:rsidRPr="00613D1F">
        <w:rPr>
          <w:rFonts w:ascii="Arial" w:hAnsi="Arial" w:cs="Arial"/>
          <w:b/>
          <w:sz w:val="24"/>
          <w:szCs w:val="24"/>
        </w:rPr>
        <w:t xml:space="preserve">, </w:t>
      </w:r>
      <w:r w:rsidR="00CE2650" w:rsidRPr="00613D1F">
        <w:rPr>
          <w:rFonts w:ascii="Arial" w:hAnsi="Arial" w:cs="Arial"/>
          <w:sz w:val="24"/>
          <w:szCs w:val="24"/>
        </w:rPr>
        <w:t>el acceso a la información pública</w:t>
      </w:r>
      <w:r w:rsidR="0036675C" w:rsidRPr="00613D1F">
        <w:rPr>
          <w:rFonts w:ascii="Arial" w:hAnsi="Arial" w:cs="Arial"/>
          <w:sz w:val="24"/>
          <w:szCs w:val="24"/>
        </w:rPr>
        <w:t xml:space="preserve"> solicitada por</w:t>
      </w:r>
      <w:r w:rsidR="00BC703E" w:rsidRPr="00613D1F">
        <w:rPr>
          <w:rFonts w:ascii="Arial" w:hAnsi="Arial" w:cs="Arial"/>
          <w:sz w:val="24"/>
          <w:szCs w:val="24"/>
        </w:rPr>
        <w:t xml:space="preserve"> </w:t>
      </w:r>
      <w:r w:rsidR="00041953">
        <w:rPr>
          <w:rFonts w:ascii="Arial" w:hAnsi="Arial" w:cs="Arial"/>
          <w:b/>
          <w:sz w:val="24"/>
          <w:szCs w:val="24"/>
        </w:rPr>
        <w:t>//////////////////</w:t>
      </w:r>
      <w:r w:rsidR="00CE2650" w:rsidRPr="00613D1F">
        <w:rPr>
          <w:rFonts w:ascii="Arial" w:hAnsi="Arial" w:cs="Arial"/>
          <w:b/>
          <w:sz w:val="24"/>
          <w:szCs w:val="24"/>
        </w:rPr>
        <w:t>,</w:t>
      </w:r>
      <w:r w:rsidR="00CE2650" w:rsidRPr="00613D1F">
        <w:rPr>
          <w:rFonts w:ascii="Arial" w:hAnsi="Arial" w:cs="Arial"/>
          <w:sz w:val="24"/>
          <w:szCs w:val="24"/>
        </w:rPr>
        <w:t xml:space="preserve"> consistente en la copia del</w:t>
      </w:r>
      <w:r w:rsidR="00CE2E4B" w:rsidRPr="00613D1F">
        <w:rPr>
          <w:rFonts w:ascii="Arial" w:hAnsi="Arial" w:cs="Arial"/>
          <w:sz w:val="24"/>
          <w:szCs w:val="24"/>
        </w:rPr>
        <w:t xml:space="preserve"> </w:t>
      </w:r>
      <w:r w:rsidR="00CE2650" w:rsidRPr="00613D1F">
        <w:rPr>
          <w:rFonts w:ascii="Arial" w:hAnsi="Arial" w:cs="Arial"/>
          <w:sz w:val="24"/>
          <w:szCs w:val="24"/>
        </w:rPr>
        <w:t xml:space="preserve">contrato suscrito entre la Lotería Nacional de Beneficencia y la empresa </w:t>
      </w:r>
      <w:proofErr w:type="spellStart"/>
      <w:r w:rsidR="00CE2650" w:rsidRPr="00613D1F">
        <w:rPr>
          <w:rFonts w:ascii="Arial" w:hAnsi="Arial" w:cs="Arial"/>
          <w:sz w:val="24"/>
          <w:szCs w:val="24"/>
        </w:rPr>
        <w:t>Tenlot</w:t>
      </w:r>
      <w:proofErr w:type="spellEnd"/>
      <w:r w:rsidR="00CE2650" w:rsidRPr="00613D1F">
        <w:rPr>
          <w:rFonts w:ascii="Arial" w:hAnsi="Arial" w:cs="Arial"/>
          <w:sz w:val="24"/>
          <w:szCs w:val="24"/>
        </w:rPr>
        <w:t>, debido a que dicha información posee una clasificación total de reserva, por las razones, y justificaciones expuestas</w:t>
      </w:r>
      <w:r w:rsidR="00CE2E4B" w:rsidRPr="00613D1F">
        <w:rPr>
          <w:rFonts w:ascii="Arial" w:hAnsi="Arial" w:cs="Arial"/>
          <w:sz w:val="24"/>
          <w:szCs w:val="24"/>
        </w:rPr>
        <w:t xml:space="preserve"> </w:t>
      </w:r>
      <w:r w:rsidR="007266AE" w:rsidRPr="00613D1F">
        <w:rPr>
          <w:rFonts w:ascii="Arial" w:hAnsi="Arial" w:cs="Arial"/>
          <w:sz w:val="24"/>
          <w:szCs w:val="24"/>
        </w:rPr>
        <w:t>en la presente resolución</w:t>
      </w:r>
      <w:r w:rsidR="00E22BCC" w:rsidRPr="00613D1F">
        <w:rPr>
          <w:rFonts w:ascii="Arial" w:hAnsi="Arial" w:cs="Arial"/>
          <w:sz w:val="24"/>
          <w:szCs w:val="24"/>
        </w:rPr>
        <w:t>.</w:t>
      </w:r>
    </w:p>
    <w:p w:rsidR="00CE6DB2" w:rsidRPr="00613D1F" w:rsidRDefault="00CE6DB2" w:rsidP="00CE6DB2">
      <w:pPr>
        <w:pStyle w:val="Prrafodelista"/>
        <w:spacing w:after="0" w:line="240" w:lineRule="auto"/>
        <w:jc w:val="both"/>
        <w:rPr>
          <w:rFonts w:ascii="Arial" w:hAnsi="Arial" w:cs="Arial"/>
          <w:sz w:val="24"/>
          <w:szCs w:val="24"/>
        </w:rPr>
      </w:pPr>
    </w:p>
    <w:p w:rsidR="00CE6DB2" w:rsidRPr="00613D1F" w:rsidRDefault="00CE6DB2" w:rsidP="00687D36">
      <w:pPr>
        <w:pStyle w:val="Prrafodelista"/>
        <w:numPr>
          <w:ilvl w:val="0"/>
          <w:numId w:val="21"/>
        </w:numPr>
        <w:spacing w:after="0" w:line="240" w:lineRule="auto"/>
        <w:jc w:val="both"/>
        <w:rPr>
          <w:rFonts w:ascii="Arial" w:hAnsi="Arial" w:cs="Arial"/>
          <w:sz w:val="24"/>
          <w:szCs w:val="24"/>
        </w:rPr>
      </w:pPr>
      <w:r w:rsidRPr="00613D1F">
        <w:rPr>
          <w:rFonts w:ascii="Arial" w:hAnsi="Arial" w:cs="Arial"/>
          <w:b/>
          <w:sz w:val="24"/>
          <w:szCs w:val="24"/>
        </w:rPr>
        <w:t xml:space="preserve">INFÓRMESE, </w:t>
      </w:r>
      <w:r w:rsidRPr="00613D1F">
        <w:rPr>
          <w:rFonts w:ascii="Arial" w:hAnsi="Arial" w:cs="Arial"/>
          <w:sz w:val="24"/>
          <w:szCs w:val="24"/>
        </w:rPr>
        <w:t xml:space="preserve">que la información pública solicitada por </w:t>
      </w:r>
      <w:r w:rsidR="00041953">
        <w:rPr>
          <w:rFonts w:ascii="Arial" w:hAnsi="Arial" w:cs="Arial"/>
          <w:b/>
          <w:sz w:val="24"/>
          <w:szCs w:val="24"/>
        </w:rPr>
        <w:t>///////////////////////////////</w:t>
      </w:r>
      <w:r w:rsidRPr="00613D1F">
        <w:rPr>
          <w:rFonts w:ascii="Arial" w:hAnsi="Arial" w:cs="Arial"/>
          <w:b/>
          <w:sz w:val="24"/>
          <w:szCs w:val="24"/>
        </w:rPr>
        <w:t>,</w:t>
      </w:r>
      <w:r w:rsidRPr="00613D1F">
        <w:rPr>
          <w:rFonts w:ascii="Arial" w:hAnsi="Arial" w:cs="Arial"/>
          <w:sz w:val="24"/>
          <w:szCs w:val="24"/>
        </w:rPr>
        <w:t xml:space="preserve"> consistente en, la copia de las actas de consejo o junta directiva de la Lotería de mayo al veinticuatro de julio del año dos mil veinte- fecha en el ingreso la solicitud de información- es información oficiosa, y puede ser consultada o descargada en el Portal de Transparencia de la LNB, en el siguiente link: </w:t>
      </w:r>
    </w:p>
    <w:p w:rsidR="00CE6DB2" w:rsidRPr="00613D1F" w:rsidRDefault="00A93D79" w:rsidP="00CE6DB2">
      <w:pPr>
        <w:pStyle w:val="Prrafodelista"/>
        <w:spacing w:after="0" w:line="240" w:lineRule="auto"/>
        <w:jc w:val="both"/>
        <w:rPr>
          <w:rFonts w:ascii="Arial" w:hAnsi="Arial" w:cs="Arial"/>
          <w:sz w:val="24"/>
          <w:szCs w:val="24"/>
        </w:rPr>
      </w:pPr>
      <w:hyperlink r:id="rId8" w:history="1">
        <w:r w:rsidR="00CE6DB2" w:rsidRPr="00613D1F">
          <w:rPr>
            <w:rStyle w:val="Hipervnculo"/>
            <w:rFonts w:ascii="Arial" w:hAnsi="Arial" w:cs="Arial"/>
            <w:sz w:val="24"/>
            <w:szCs w:val="24"/>
          </w:rPr>
          <w:t>https://www.transparencia.gob.sv/institutions/lnb/documents/actas-de-consejo</w:t>
        </w:r>
      </w:hyperlink>
    </w:p>
    <w:p w:rsidR="00CE6DB2" w:rsidRPr="00613D1F" w:rsidRDefault="00CE6DB2" w:rsidP="00CE6DB2">
      <w:pPr>
        <w:pStyle w:val="Prrafodelista"/>
        <w:rPr>
          <w:rFonts w:ascii="Arial" w:hAnsi="Arial" w:cs="Arial"/>
          <w:sz w:val="24"/>
          <w:szCs w:val="24"/>
        </w:rPr>
      </w:pPr>
    </w:p>
    <w:p w:rsidR="001438D4" w:rsidRPr="00613D1F" w:rsidRDefault="001438D4" w:rsidP="00687D36">
      <w:pPr>
        <w:pStyle w:val="Prrafodelista"/>
        <w:numPr>
          <w:ilvl w:val="0"/>
          <w:numId w:val="21"/>
        </w:numPr>
        <w:spacing w:after="0" w:line="240" w:lineRule="auto"/>
        <w:jc w:val="both"/>
        <w:rPr>
          <w:rFonts w:ascii="Arial" w:hAnsi="Arial" w:cs="Arial"/>
          <w:sz w:val="24"/>
          <w:szCs w:val="24"/>
        </w:rPr>
      </w:pPr>
      <w:r w:rsidRPr="00613D1F">
        <w:rPr>
          <w:rFonts w:ascii="Arial" w:hAnsi="Arial" w:cs="Arial"/>
          <w:sz w:val="24"/>
          <w:szCs w:val="24"/>
        </w:rPr>
        <w:t>Asimismo, se le hace saber a</w:t>
      </w:r>
      <w:r w:rsidRPr="00613D1F">
        <w:rPr>
          <w:rFonts w:ascii="Arial" w:hAnsi="Arial" w:cs="Arial"/>
          <w:b/>
          <w:sz w:val="24"/>
          <w:szCs w:val="24"/>
        </w:rPr>
        <w:t xml:space="preserve"> </w:t>
      </w:r>
      <w:r w:rsidR="00041953">
        <w:rPr>
          <w:rFonts w:ascii="Arial" w:hAnsi="Arial" w:cs="Arial"/>
          <w:b/>
          <w:sz w:val="24"/>
          <w:szCs w:val="24"/>
        </w:rPr>
        <w:t>/////////////////////////////</w:t>
      </w:r>
      <w:r w:rsidRPr="00613D1F">
        <w:rPr>
          <w:rFonts w:ascii="Arial" w:hAnsi="Arial" w:cs="Arial"/>
          <w:b/>
          <w:sz w:val="24"/>
          <w:szCs w:val="24"/>
        </w:rPr>
        <w:t xml:space="preserve">, </w:t>
      </w:r>
      <w:r w:rsidRPr="00613D1F">
        <w:rPr>
          <w:rFonts w:ascii="Arial" w:hAnsi="Arial" w:cs="Arial"/>
          <w:sz w:val="24"/>
          <w:szCs w:val="24"/>
        </w:rPr>
        <w:t xml:space="preserve">que en cumplimiento a lo dispuesto en el Art 104 de la Ley de Procedimientos Administrativos, en caso de no estar conforme con las razones y fundamentos expuestos por </w:t>
      </w:r>
      <w:r w:rsidR="00CE6DB2" w:rsidRPr="00613D1F">
        <w:rPr>
          <w:rFonts w:ascii="Arial" w:hAnsi="Arial" w:cs="Arial"/>
          <w:sz w:val="24"/>
          <w:szCs w:val="24"/>
        </w:rPr>
        <w:t>el</w:t>
      </w:r>
      <w:r w:rsidRPr="00613D1F">
        <w:rPr>
          <w:rFonts w:ascii="Arial" w:hAnsi="Arial" w:cs="Arial"/>
          <w:sz w:val="24"/>
          <w:szCs w:val="24"/>
        </w:rPr>
        <w:t xml:space="preserve"> suscrit</w:t>
      </w:r>
      <w:r w:rsidR="00CE6DB2" w:rsidRPr="00613D1F">
        <w:rPr>
          <w:rFonts w:ascii="Arial" w:hAnsi="Arial" w:cs="Arial"/>
          <w:sz w:val="24"/>
          <w:szCs w:val="24"/>
        </w:rPr>
        <w:t>o</w:t>
      </w:r>
      <w:r w:rsidRPr="00613D1F">
        <w:rPr>
          <w:rFonts w:ascii="Arial" w:hAnsi="Arial" w:cs="Arial"/>
          <w:sz w:val="24"/>
          <w:szCs w:val="24"/>
        </w:rPr>
        <w:t xml:space="preserve"> Oficial de Información, tal como lo exige el Art 65</w:t>
      </w:r>
      <w:r w:rsidR="00D22638" w:rsidRPr="00613D1F">
        <w:rPr>
          <w:rFonts w:ascii="Arial" w:hAnsi="Arial" w:cs="Arial"/>
          <w:sz w:val="24"/>
          <w:szCs w:val="24"/>
        </w:rPr>
        <w:t xml:space="preserve"> LAIP</w:t>
      </w:r>
      <w:r w:rsidRPr="00613D1F">
        <w:rPr>
          <w:rFonts w:ascii="Arial" w:hAnsi="Arial" w:cs="Arial"/>
          <w:sz w:val="24"/>
          <w:szCs w:val="24"/>
        </w:rPr>
        <w:t>, o considere que la presente incurre en cualquiera de las causales anunciadas en el Art.83</w:t>
      </w:r>
      <w:r w:rsidR="00D22638" w:rsidRPr="00613D1F">
        <w:rPr>
          <w:rFonts w:ascii="Arial" w:hAnsi="Arial" w:cs="Arial"/>
          <w:sz w:val="24"/>
          <w:szCs w:val="24"/>
        </w:rPr>
        <w:t xml:space="preserve"> LAIP</w:t>
      </w:r>
      <w:r w:rsidRPr="00613D1F">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613D1F">
        <w:rPr>
          <w:rFonts w:ascii="Arial" w:hAnsi="Arial" w:cs="Arial"/>
          <w:sz w:val="24"/>
          <w:szCs w:val="24"/>
        </w:rPr>
        <w:t>quince</w:t>
      </w:r>
      <w:r w:rsidRPr="00613D1F">
        <w:rPr>
          <w:rFonts w:ascii="Arial" w:hAnsi="Arial" w:cs="Arial"/>
          <w:sz w:val="24"/>
          <w:szCs w:val="24"/>
        </w:rPr>
        <w:t xml:space="preserve"> días hábiles contados a partir del día siguiente a la fecha de la notificación</w:t>
      </w:r>
      <w:r w:rsidR="00D22638" w:rsidRPr="00613D1F">
        <w:rPr>
          <w:rFonts w:ascii="Arial" w:hAnsi="Arial" w:cs="Arial"/>
          <w:sz w:val="24"/>
          <w:szCs w:val="24"/>
        </w:rPr>
        <w:t>, de conformidad a lo regulado en el Art. 134 y 135 de la Ley de Procedimientos Administrativos</w:t>
      </w:r>
      <w:r w:rsidRPr="00613D1F">
        <w:rPr>
          <w:rFonts w:ascii="Arial" w:hAnsi="Arial" w:cs="Arial"/>
          <w:sz w:val="24"/>
          <w:szCs w:val="24"/>
        </w:rPr>
        <w:t>.</w:t>
      </w:r>
    </w:p>
    <w:p w:rsidR="00E168A9" w:rsidRPr="00613D1F" w:rsidRDefault="00CE2E4B" w:rsidP="00E168A9">
      <w:pPr>
        <w:spacing w:after="0" w:line="240" w:lineRule="auto"/>
        <w:jc w:val="both"/>
        <w:rPr>
          <w:rFonts w:ascii="Arial" w:hAnsi="Arial" w:cs="Arial"/>
          <w:b/>
          <w:sz w:val="24"/>
          <w:szCs w:val="24"/>
        </w:rPr>
      </w:pPr>
      <w:r w:rsidRPr="00613D1F">
        <w:rPr>
          <w:rFonts w:ascii="Arial" w:hAnsi="Arial" w:cs="Arial"/>
          <w:b/>
          <w:sz w:val="24"/>
          <w:szCs w:val="24"/>
        </w:rPr>
        <w:t>NOTIFIQUESE. -</w:t>
      </w:r>
    </w:p>
    <w:p w:rsidR="006D5010" w:rsidRPr="00613D1F"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041953" w:rsidRPr="006D5010" w:rsidRDefault="00041953" w:rsidP="00041953">
      <w:pPr>
        <w:widowControl w:val="0"/>
        <w:autoSpaceDE w:val="0"/>
        <w:autoSpaceDN w:val="0"/>
        <w:adjustRightInd w:val="0"/>
        <w:spacing w:line="240" w:lineRule="auto"/>
        <w:ind w:left="1962" w:firstLine="162"/>
        <w:contextualSpacing/>
        <w:rPr>
          <w:rFonts w:ascii="Arial" w:hAnsi="Arial" w:cs="Arial"/>
          <w:spacing w:val="2"/>
          <w:sz w:val="24"/>
          <w:szCs w:val="24"/>
        </w:rPr>
      </w:pPr>
    </w:p>
    <w:p w:rsidR="00041953" w:rsidRPr="005A4730" w:rsidRDefault="00041953" w:rsidP="00041953">
      <w:pPr>
        <w:widowControl w:val="0"/>
        <w:autoSpaceDE w:val="0"/>
        <w:autoSpaceDN w:val="0"/>
        <w:adjustRightInd w:val="0"/>
        <w:spacing w:after="0" w:line="240" w:lineRule="auto"/>
        <w:contextualSpacing/>
        <w:jc w:val="both"/>
        <w:rPr>
          <w:rFonts w:ascii="Arial" w:hAnsi="Arial" w:cs="Arial"/>
          <w:color w:val="FF0000"/>
          <w:spacing w:val="2"/>
          <w:sz w:val="24"/>
          <w:szCs w:val="24"/>
        </w:rPr>
      </w:pPr>
      <w:r w:rsidRPr="005A4730">
        <w:rPr>
          <w:rFonts w:ascii="Arial" w:hAnsi="Arial" w:cs="Arial"/>
          <w:b/>
          <w:color w:val="FF0000"/>
          <w:lang w:val="es-ES_tradnl"/>
        </w:rPr>
        <w:lastRenderedPageBreak/>
        <w:t xml:space="preserve">La presente resolución es conforme con su original, la cual se encuentra firmada por la Lic. </w:t>
      </w:r>
      <w:r w:rsidRPr="005A4730">
        <w:rPr>
          <w:rFonts w:ascii="Arial" w:hAnsi="Arial" w:cs="Arial"/>
          <w:b/>
          <w:color w:val="FF0000"/>
          <w:spacing w:val="2"/>
          <w:sz w:val="24"/>
          <w:szCs w:val="24"/>
        </w:rPr>
        <w:t>Cesar Rosales Ulloa</w:t>
      </w:r>
      <w:r w:rsidRPr="005A4730">
        <w:rPr>
          <w:rFonts w:ascii="Arial" w:hAnsi="Arial" w:cs="Arial"/>
          <w:b/>
          <w:color w:val="FF0000"/>
          <w:lang w:val="es-ES_tradnl"/>
        </w:rPr>
        <w:t xml:space="preserve">, </w:t>
      </w:r>
      <w:r w:rsidRPr="005A4730">
        <w:rPr>
          <w:rFonts w:ascii="Arial" w:hAnsi="Arial" w:cs="Arial"/>
          <w:b/>
          <w:color w:val="FF0000"/>
          <w:spacing w:val="2"/>
        </w:rPr>
        <w:t>O</w:t>
      </w:r>
      <w:r w:rsidRPr="005A4730">
        <w:rPr>
          <w:rFonts w:ascii="Arial" w:hAnsi="Arial" w:cs="Arial"/>
          <w:b/>
          <w:color w:val="FF0000"/>
          <w:spacing w:val="-3"/>
        </w:rPr>
        <w:t>f</w:t>
      </w:r>
      <w:r w:rsidRPr="005A4730">
        <w:rPr>
          <w:rFonts w:ascii="Arial" w:hAnsi="Arial" w:cs="Arial"/>
          <w:b/>
          <w:color w:val="FF0000"/>
          <w:spacing w:val="3"/>
        </w:rPr>
        <w:t>i</w:t>
      </w:r>
      <w:r w:rsidRPr="005A4730">
        <w:rPr>
          <w:rFonts w:ascii="Arial" w:hAnsi="Arial" w:cs="Arial"/>
          <w:b/>
          <w:color w:val="FF0000"/>
          <w:spacing w:val="-2"/>
        </w:rPr>
        <w:t>c</w:t>
      </w:r>
      <w:r w:rsidRPr="005A4730">
        <w:rPr>
          <w:rFonts w:ascii="Arial" w:hAnsi="Arial" w:cs="Arial"/>
          <w:b/>
          <w:color w:val="FF0000"/>
          <w:spacing w:val="1"/>
        </w:rPr>
        <w:t>i</w:t>
      </w:r>
      <w:r w:rsidRPr="005A4730">
        <w:rPr>
          <w:rFonts w:ascii="Arial" w:hAnsi="Arial" w:cs="Arial"/>
          <w:b/>
          <w:color w:val="FF0000"/>
          <w:spacing w:val="-2"/>
        </w:rPr>
        <w:t>a</w:t>
      </w:r>
      <w:r w:rsidRPr="005A4730">
        <w:rPr>
          <w:rFonts w:ascii="Arial" w:hAnsi="Arial" w:cs="Arial"/>
          <w:b/>
          <w:color w:val="FF0000"/>
        </w:rPr>
        <w:t>l</w:t>
      </w:r>
      <w:r w:rsidRPr="005A4730">
        <w:rPr>
          <w:rFonts w:ascii="Arial" w:hAnsi="Arial" w:cs="Arial"/>
          <w:b/>
          <w:color w:val="FF0000"/>
          <w:spacing w:val="7"/>
        </w:rPr>
        <w:t xml:space="preserve"> </w:t>
      </w:r>
      <w:r w:rsidRPr="005A4730">
        <w:rPr>
          <w:rFonts w:ascii="Arial" w:hAnsi="Arial" w:cs="Arial"/>
          <w:b/>
          <w:color w:val="FF0000"/>
        </w:rPr>
        <w:t>de</w:t>
      </w:r>
      <w:r w:rsidRPr="005A4730">
        <w:rPr>
          <w:rFonts w:ascii="Arial" w:hAnsi="Arial" w:cs="Arial"/>
          <w:b/>
          <w:color w:val="FF0000"/>
          <w:spacing w:val="-2"/>
        </w:rPr>
        <w:t xml:space="preserve"> </w:t>
      </w:r>
      <w:r w:rsidRPr="005A4730">
        <w:rPr>
          <w:rFonts w:ascii="Arial" w:hAnsi="Arial" w:cs="Arial"/>
          <w:b/>
          <w:color w:val="FF0000"/>
          <w:spacing w:val="1"/>
        </w:rPr>
        <w:t>I</w:t>
      </w:r>
      <w:r w:rsidRPr="005A4730">
        <w:rPr>
          <w:rFonts w:ascii="Arial" w:hAnsi="Arial" w:cs="Arial"/>
          <w:b/>
          <w:color w:val="FF0000"/>
        </w:rPr>
        <w:t>n</w:t>
      </w:r>
      <w:r w:rsidRPr="005A4730">
        <w:rPr>
          <w:rFonts w:ascii="Arial" w:hAnsi="Arial" w:cs="Arial"/>
          <w:b/>
          <w:color w:val="FF0000"/>
          <w:spacing w:val="-1"/>
        </w:rPr>
        <w:t>fo</w:t>
      </w:r>
      <w:r w:rsidRPr="005A4730">
        <w:rPr>
          <w:rFonts w:ascii="Arial" w:hAnsi="Arial" w:cs="Arial"/>
          <w:b/>
          <w:color w:val="FF0000"/>
        </w:rPr>
        <w:t>r</w:t>
      </w:r>
      <w:r w:rsidRPr="005A4730">
        <w:rPr>
          <w:rFonts w:ascii="Arial" w:hAnsi="Arial" w:cs="Arial"/>
          <w:b/>
          <w:color w:val="FF0000"/>
          <w:spacing w:val="1"/>
        </w:rPr>
        <w:t>m</w:t>
      </w:r>
      <w:r w:rsidRPr="005A4730">
        <w:rPr>
          <w:rFonts w:ascii="Arial" w:hAnsi="Arial" w:cs="Arial"/>
          <w:b/>
          <w:color w:val="FF0000"/>
          <w:spacing w:val="-2"/>
        </w:rPr>
        <w:t>ac</w:t>
      </w:r>
      <w:r w:rsidRPr="005A4730">
        <w:rPr>
          <w:rFonts w:ascii="Arial" w:hAnsi="Arial" w:cs="Arial"/>
          <w:b/>
          <w:color w:val="FF0000"/>
          <w:spacing w:val="1"/>
        </w:rPr>
        <w:t>i</w:t>
      </w:r>
      <w:r w:rsidRPr="005A4730">
        <w:rPr>
          <w:rFonts w:ascii="Arial" w:hAnsi="Arial" w:cs="Arial"/>
          <w:b/>
          <w:color w:val="FF0000"/>
          <w:spacing w:val="-1"/>
        </w:rPr>
        <w:t>ó</w:t>
      </w:r>
      <w:r w:rsidRPr="005A4730">
        <w:rPr>
          <w:rFonts w:ascii="Arial" w:hAnsi="Arial" w:cs="Arial"/>
          <w:b/>
          <w:color w:val="FF0000"/>
        </w:rPr>
        <w:t>n</w:t>
      </w:r>
      <w:r w:rsidRPr="005A4730">
        <w:rPr>
          <w:rFonts w:ascii="Arial" w:hAnsi="Arial" w:cs="Arial"/>
          <w:b/>
          <w:color w:val="FF0000"/>
          <w:spacing w:val="16"/>
        </w:rPr>
        <w:t xml:space="preserve"> </w:t>
      </w:r>
      <w:r w:rsidRPr="005A4730">
        <w:rPr>
          <w:rFonts w:ascii="Arial" w:hAnsi="Arial" w:cs="Arial"/>
          <w:b/>
          <w:color w:val="FF0000"/>
          <w:w w:val="102"/>
        </w:rPr>
        <w:t>de la LNB.</w:t>
      </w:r>
    </w:p>
    <w:p w:rsidR="00041953" w:rsidRPr="005A4730" w:rsidRDefault="00041953" w:rsidP="00041953">
      <w:pPr>
        <w:widowControl w:val="0"/>
        <w:autoSpaceDE w:val="0"/>
        <w:autoSpaceDN w:val="0"/>
        <w:adjustRightInd w:val="0"/>
        <w:spacing w:after="0" w:line="240" w:lineRule="auto"/>
        <w:contextualSpacing/>
        <w:jc w:val="both"/>
        <w:rPr>
          <w:rFonts w:ascii="Arial" w:hAnsi="Arial" w:cs="Arial"/>
          <w:b/>
          <w:color w:val="FF0000"/>
          <w:w w:val="102"/>
          <w:sz w:val="24"/>
          <w:szCs w:val="24"/>
        </w:rPr>
      </w:pPr>
    </w:p>
    <w:p w:rsidR="00E168A9" w:rsidRPr="00D2044F" w:rsidRDefault="00E168A9" w:rsidP="00041953">
      <w:pPr>
        <w:widowControl w:val="0"/>
        <w:autoSpaceDE w:val="0"/>
        <w:autoSpaceDN w:val="0"/>
        <w:adjustRightInd w:val="0"/>
        <w:spacing w:line="240" w:lineRule="auto"/>
        <w:ind w:left="1962" w:firstLine="162"/>
        <w:contextualSpacing/>
        <w:rPr>
          <w:rFonts w:ascii="Arial" w:hAnsi="Arial" w:cs="Arial"/>
        </w:rPr>
      </w:pPr>
      <w:bookmarkStart w:id="0" w:name="_GoBack"/>
      <w:bookmarkEnd w:id="0"/>
    </w:p>
    <w:sectPr w:rsidR="00E168A9" w:rsidRPr="00D2044F" w:rsidSect="00D22638">
      <w:headerReference w:type="default" r:id="rId9"/>
      <w:footerReference w:type="even" r:id="rId10"/>
      <w:footerReference w:type="default" r:id="rId11"/>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D79" w:rsidRDefault="00A93D79" w:rsidP="00F425A5">
      <w:pPr>
        <w:spacing w:after="0" w:line="240" w:lineRule="auto"/>
      </w:pPr>
      <w:r>
        <w:separator/>
      </w:r>
    </w:p>
  </w:endnote>
  <w:endnote w:type="continuationSeparator" w:id="0">
    <w:p w:rsidR="00A93D79" w:rsidRDefault="00A93D7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822656" w:rsidRDefault="00822656">
            <w:pPr>
              <w:pStyle w:val="Piedepgina"/>
              <w:jc w:val="right"/>
            </w:pPr>
            <w:r>
              <w:t xml:space="preserve">Página </w:t>
            </w:r>
            <w:r w:rsidR="005D56E5">
              <w:rPr>
                <w:b/>
                <w:sz w:val="24"/>
                <w:szCs w:val="24"/>
              </w:rPr>
              <w:fldChar w:fldCharType="begin"/>
            </w:r>
            <w:r>
              <w:rPr>
                <w:b/>
              </w:rPr>
              <w:instrText>PAGE</w:instrText>
            </w:r>
            <w:r w:rsidR="005D56E5">
              <w:rPr>
                <w:b/>
                <w:sz w:val="24"/>
                <w:szCs w:val="24"/>
              </w:rPr>
              <w:fldChar w:fldCharType="separate"/>
            </w:r>
            <w:r w:rsidR="00041953">
              <w:rPr>
                <w:b/>
                <w:noProof/>
              </w:rPr>
              <w:t>4</w:t>
            </w:r>
            <w:r w:rsidR="005D56E5">
              <w:rPr>
                <w:b/>
                <w:sz w:val="24"/>
                <w:szCs w:val="24"/>
              </w:rPr>
              <w:fldChar w:fldCharType="end"/>
            </w:r>
            <w:r>
              <w:t xml:space="preserve"> de </w:t>
            </w:r>
            <w:r w:rsidR="005D56E5">
              <w:rPr>
                <w:b/>
                <w:sz w:val="24"/>
                <w:szCs w:val="24"/>
              </w:rPr>
              <w:fldChar w:fldCharType="begin"/>
            </w:r>
            <w:r>
              <w:rPr>
                <w:b/>
              </w:rPr>
              <w:instrText>NUMPAGES</w:instrText>
            </w:r>
            <w:r w:rsidR="005D56E5">
              <w:rPr>
                <w:b/>
                <w:sz w:val="24"/>
                <w:szCs w:val="24"/>
              </w:rPr>
              <w:fldChar w:fldCharType="separate"/>
            </w:r>
            <w:r w:rsidR="00041953">
              <w:rPr>
                <w:b/>
                <w:noProof/>
              </w:rPr>
              <w:t>5</w:t>
            </w:r>
            <w:r w:rsidR="005D56E5">
              <w:rPr>
                <w:b/>
                <w:sz w:val="24"/>
                <w:szCs w:val="24"/>
              </w:rPr>
              <w:fldChar w:fldCharType="end"/>
            </w:r>
          </w:p>
        </w:sdtContent>
      </w:sdt>
    </w:sdtContent>
  </w:sdt>
  <w:p w:rsidR="00822656" w:rsidRDefault="008226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56" w:rsidRPr="00E168A9" w:rsidRDefault="00822656"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822656" w:rsidRPr="00C93B38" w:rsidRDefault="00822656"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822656" w:rsidRPr="00C93B38" w:rsidRDefault="00822656"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p>
  <w:p w:rsidR="00822656" w:rsidRDefault="00822656"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822656" w:rsidRPr="00C93B38" w:rsidRDefault="00822656"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D79" w:rsidRDefault="00A93D79" w:rsidP="00F425A5">
      <w:pPr>
        <w:spacing w:after="0" w:line="240" w:lineRule="auto"/>
      </w:pPr>
      <w:r>
        <w:separator/>
      </w:r>
    </w:p>
  </w:footnote>
  <w:footnote w:type="continuationSeparator" w:id="0">
    <w:p w:rsidR="00A93D79" w:rsidRDefault="00A93D7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56" w:rsidRDefault="00822656">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4352164</wp:posOffset>
          </wp:positionH>
          <wp:positionV relativeFrom="paragraph">
            <wp:posOffset>-245389</wp:posOffset>
          </wp:positionV>
          <wp:extent cx="1151382" cy="643738"/>
          <wp:effectExtent l="19050" t="0" r="0"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895" r="53835"/>
                  <a:stretch/>
                </pic:blipFill>
                <pic:spPr bwMode="auto">
                  <a:xfrm>
                    <a:off x="0" y="0"/>
                    <a:ext cx="1151382" cy="643738"/>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2"/>
                  <a:srcRect/>
                  <a:stretch>
                    <a:fillRect/>
                  </a:stretch>
                </pic:blipFill>
                <pic:spPr bwMode="auto">
                  <a:xfrm>
                    <a:off x="0" y="0"/>
                    <a:ext cx="1158109" cy="65164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63111D7"/>
    <w:multiLevelType w:val="hybridMultilevel"/>
    <w:tmpl w:val="22800C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8"/>
  </w:num>
  <w:num w:numId="6">
    <w:abstractNumId w:val="6"/>
  </w:num>
  <w:num w:numId="7">
    <w:abstractNumId w:val="9"/>
  </w:num>
  <w:num w:numId="8">
    <w:abstractNumId w:val="20"/>
  </w:num>
  <w:num w:numId="9">
    <w:abstractNumId w:val="19"/>
  </w:num>
  <w:num w:numId="10">
    <w:abstractNumId w:val="1"/>
  </w:num>
  <w:num w:numId="11">
    <w:abstractNumId w:val="14"/>
  </w:num>
  <w:num w:numId="12">
    <w:abstractNumId w:val="11"/>
  </w:num>
  <w:num w:numId="13">
    <w:abstractNumId w:val="3"/>
  </w:num>
  <w:num w:numId="14">
    <w:abstractNumId w:val="21"/>
  </w:num>
  <w:num w:numId="15">
    <w:abstractNumId w:val="12"/>
  </w:num>
  <w:num w:numId="16">
    <w:abstractNumId w:val="5"/>
  </w:num>
  <w:num w:numId="17">
    <w:abstractNumId w:val="16"/>
  </w:num>
  <w:num w:numId="18">
    <w:abstractNumId w:val="2"/>
  </w:num>
  <w:num w:numId="19">
    <w:abstractNumId w:val="15"/>
  </w:num>
  <w:num w:numId="20">
    <w:abstractNumId w:val="7"/>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179D0"/>
    <w:rsid w:val="000250C5"/>
    <w:rsid w:val="00026263"/>
    <w:rsid w:val="000325D6"/>
    <w:rsid w:val="00041953"/>
    <w:rsid w:val="0004272D"/>
    <w:rsid w:val="0004375B"/>
    <w:rsid w:val="00044B99"/>
    <w:rsid w:val="00074976"/>
    <w:rsid w:val="0008686D"/>
    <w:rsid w:val="000A4CBF"/>
    <w:rsid w:val="000C2AB4"/>
    <w:rsid w:val="000C2B9D"/>
    <w:rsid w:val="000C4247"/>
    <w:rsid w:val="000C4248"/>
    <w:rsid w:val="000C534F"/>
    <w:rsid w:val="000C78C2"/>
    <w:rsid w:val="000D1D25"/>
    <w:rsid w:val="000D2999"/>
    <w:rsid w:val="000D4200"/>
    <w:rsid w:val="000D7FB0"/>
    <w:rsid w:val="000E5BB9"/>
    <w:rsid w:val="000E61D2"/>
    <w:rsid w:val="000F04BA"/>
    <w:rsid w:val="000F2F6C"/>
    <w:rsid w:val="001019C5"/>
    <w:rsid w:val="0010495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1F0366"/>
    <w:rsid w:val="002027A5"/>
    <w:rsid w:val="0021272C"/>
    <w:rsid w:val="00215F09"/>
    <w:rsid w:val="002172C1"/>
    <w:rsid w:val="00230538"/>
    <w:rsid w:val="00232340"/>
    <w:rsid w:val="0023646B"/>
    <w:rsid w:val="00236A41"/>
    <w:rsid w:val="00240220"/>
    <w:rsid w:val="002402CC"/>
    <w:rsid w:val="00243F27"/>
    <w:rsid w:val="00246503"/>
    <w:rsid w:val="0024724E"/>
    <w:rsid w:val="002479FD"/>
    <w:rsid w:val="00252640"/>
    <w:rsid w:val="00260D1E"/>
    <w:rsid w:val="00262F1C"/>
    <w:rsid w:val="00264E7C"/>
    <w:rsid w:val="00265ACE"/>
    <w:rsid w:val="002715CF"/>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6675C"/>
    <w:rsid w:val="00373F8D"/>
    <w:rsid w:val="003805ED"/>
    <w:rsid w:val="0038510D"/>
    <w:rsid w:val="003A732E"/>
    <w:rsid w:val="003B5C53"/>
    <w:rsid w:val="003C0FEF"/>
    <w:rsid w:val="003D3423"/>
    <w:rsid w:val="003E1B04"/>
    <w:rsid w:val="003E2252"/>
    <w:rsid w:val="003E7751"/>
    <w:rsid w:val="003F173B"/>
    <w:rsid w:val="003F6697"/>
    <w:rsid w:val="004114E8"/>
    <w:rsid w:val="0041769E"/>
    <w:rsid w:val="0044516C"/>
    <w:rsid w:val="00453E40"/>
    <w:rsid w:val="004601DD"/>
    <w:rsid w:val="00463197"/>
    <w:rsid w:val="00486187"/>
    <w:rsid w:val="00496BB5"/>
    <w:rsid w:val="004A48EF"/>
    <w:rsid w:val="004B25F7"/>
    <w:rsid w:val="004B6715"/>
    <w:rsid w:val="004C050C"/>
    <w:rsid w:val="004C23E5"/>
    <w:rsid w:val="004D0118"/>
    <w:rsid w:val="004D57E8"/>
    <w:rsid w:val="004E19B1"/>
    <w:rsid w:val="004F1A06"/>
    <w:rsid w:val="004F333D"/>
    <w:rsid w:val="00505879"/>
    <w:rsid w:val="0051705C"/>
    <w:rsid w:val="00517AEC"/>
    <w:rsid w:val="0052105E"/>
    <w:rsid w:val="00535C89"/>
    <w:rsid w:val="00541B7E"/>
    <w:rsid w:val="00547CFB"/>
    <w:rsid w:val="005534AF"/>
    <w:rsid w:val="00556C07"/>
    <w:rsid w:val="005606D5"/>
    <w:rsid w:val="0056178B"/>
    <w:rsid w:val="0057253F"/>
    <w:rsid w:val="00587E7C"/>
    <w:rsid w:val="005A0071"/>
    <w:rsid w:val="005A5A38"/>
    <w:rsid w:val="005B0347"/>
    <w:rsid w:val="005C0A9D"/>
    <w:rsid w:val="005D56E5"/>
    <w:rsid w:val="005D5B8E"/>
    <w:rsid w:val="005E6462"/>
    <w:rsid w:val="005E67D1"/>
    <w:rsid w:val="005E7EA5"/>
    <w:rsid w:val="005F77E1"/>
    <w:rsid w:val="00604293"/>
    <w:rsid w:val="00613D1F"/>
    <w:rsid w:val="00615772"/>
    <w:rsid w:val="006177D9"/>
    <w:rsid w:val="00620BC1"/>
    <w:rsid w:val="006239AF"/>
    <w:rsid w:val="00646DFF"/>
    <w:rsid w:val="00651DAC"/>
    <w:rsid w:val="00655DEF"/>
    <w:rsid w:val="00663837"/>
    <w:rsid w:val="006749AF"/>
    <w:rsid w:val="006773A7"/>
    <w:rsid w:val="00680239"/>
    <w:rsid w:val="00685D0A"/>
    <w:rsid w:val="00687D36"/>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4B3F"/>
    <w:rsid w:val="00726324"/>
    <w:rsid w:val="007266AE"/>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3CCC"/>
    <w:rsid w:val="00914192"/>
    <w:rsid w:val="0091427D"/>
    <w:rsid w:val="00916A0C"/>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B7648"/>
    <w:rsid w:val="009C0215"/>
    <w:rsid w:val="009D3C0D"/>
    <w:rsid w:val="009E17F8"/>
    <w:rsid w:val="00A01E0F"/>
    <w:rsid w:val="00A155AF"/>
    <w:rsid w:val="00A3099F"/>
    <w:rsid w:val="00A347BD"/>
    <w:rsid w:val="00A35D92"/>
    <w:rsid w:val="00A421B4"/>
    <w:rsid w:val="00A55ABA"/>
    <w:rsid w:val="00A67CE1"/>
    <w:rsid w:val="00A84A49"/>
    <w:rsid w:val="00A87232"/>
    <w:rsid w:val="00A92C76"/>
    <w:rsid w:val="00A93D79"/>
    <w:rsid w:val="00A94BDA"/>
    <w:rsid w:val="00A95D0B"/>
    <w:rsid w:val="00AA5BDA"/>
    <w:rsid w:val="00AB220B"/>
    <w:rsid w:val="00AD1ED6"/>
    <w:rsid w:val="00AD3E68"/>
    <w:rsid w:val="00AD4CA0"/>
    <w:rsid w:val="00AE4794"/>
    <w:rsid w:val="00AE4C81"/>
    <w:rsid w:val="00AE52F0"/>
    <w:rsid w:val="00AF2095"/>
    <w:rsid w:val="00B1076C"/>
    <w:rsid w:val="00B133E9"/>
    <w:rsid w:val="00B206F9"/>
    <w:rsid w:val="00B3085C"/>
    <w:rsid w:val="00B40D16"/>
    <w:rsid w:val="00B4347D"/>
    <w:rsid w:val="00B641A2"/>
    <w:rsid w:val="00B64EDB"/>
    <w:rsid w:val="00B656CF"/>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2201"/>
    <w:rsid w:val="00C93B38"/>
    <w:rsid w:val="00C95523"/>
    <w:rsid w:val="00CA3223"/>
    <w:rsid w:val="00CA34A6"/>
    <w:rsid w:val="00CA697C"/>
    <w:rsid w:val="00CC1B45"/>
    <w:rsid w:val="00CC703E"/>
    <w:rsid w:val="00CD0840"/>
    <w:rsid w:val="00CD15AB"/>
    <w:rsid w:val="00CD454A"/>
    <w:rsid w:val="00CE2650"/>
    <w:rsid w:val="00CE2E4B"/>
    <w:rsid w:val="00CE4590"/>
    <w:rsid w:val="00CE51F8"/>
    <w:rsid w:val="00CE6DB2"/>
    <w:rsid w:val="00CF2224"/>
    <w:rsid w:val="00D024FD"/>
    <w:rsid w:val="00D2044F"/>
    <w:rsid w:val="00D22638"/>
    <w:rsid w:val="00D36494"/>
    <w:rsid w:val="00D502B5"/>
    <w:rsid w:val="00D518EA"/>
    <w:rsid w:val="00D53570"/>
    <w:rsid w:val="00D5780C"/>
    <w:rsid w:val="00D64DD5"/>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4DB8"/>
    <w:rsid w:val="00E153A7"/>
    <w:rsid w:val="00E168A9"/>
    <w:rsid w:val="00E22BCC"/>
    <w:rsid w:val="00E30400"/>
    <w:rsid w:val="00E41558"/>
    <w:rsid w:val="00E458E0"/>
    <w:rsid w:val="00E506A7"/>
    <w:rsid w:val="00E6563E"/>
    <w:rsid w:val="00E711FC"/>
    <w:rsid w:val="00E71BAE"/>
    <w:rsid w:val="00E83259"/>
    <w:rsid w:val="00E86AB6"/>
    <w:rsid w:val="00E87F33"/>
    <w:rsid w:val="00E92BAD"/>
    <w:rsid w:val="00EA726F"/>
    <w:rsid w:val="00EC7F12"/>
    <w:rsid w:val="00ED3B02"/>
    <w:rsid w:val="00EF6D03"/>
    <w:rsid w:val="00F05857"/>
    <w:rsid w:val="00F10552"/>
    <w:rsid w:val="00F11398"/>
    <w:rsid w:val="00F25CCF"/>
    <w:rsid w:val="00F3243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5C312B"/>
  <w15:docId w15:val="{F618BA14-0693-4B9B-B8A6-B8D9BCED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50"/>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lnb/documents/actas-de-consej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0A6B-3F22-4F04-9EE0-BC7F47F9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9269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3</cp:revision>
  <cp:lastPrinted>2019-06-14T17:11:00Z</cp:lastPrinted>
  <dcterms:created xsi:type="dcterms:W3CDTF">2020-08-13T18:39:00Z</dcterms:created>
  <dcterms:modified xsi:type="dcterms:W3CDTF">2020-08-13T18:41:00Z</dcterms:modified>
</cp:coreProperties>
</file>