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61D6DF" w14:textId="77777777" w:rsidR="00173150" w:rsidRPr="000843BF" w:rsidRDefault="00173150" w:rsidP="00173150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539C9736" w14:textId="77777777" w:rsidR="00173150" w:rsidRDefault="00173150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31C89572" w:rsidR="008714AC" w:rsidRPr="00DC7080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ACTA JUNTA DIRECTIVA No. </w:t>
      </w:r>
      <w:r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3</w:t>
      </w:r>
      <w:r w:rsidR="00762343" w:rsidRPr="00DC7080">
        <w:rPr>
          <w:rFonts w:ascii="Times New Roman" w:eastAsia="Adobe Song Std L" w:hAnsi="Times New Roman" w:cs="Times New Roman"/>
          <w:b/>
          <w:bCs/>
          <w:sz w:val="24"/>
          <w:szCs w:val="24"/>
        </w:rPr>
        <w:t>11</w:t>
      </w:r>
      <w:r w:rsidR="00F57069">
        <w:rPr>
          <w:rFonts w:ascii="Times New Roman" w:eastAsia="Adobe Song Std L" w:hAnsi="Times New Roman" w:cs="Times New Roman"/>
          <w:b/>
          <w:bCs/>
          <w:sz w:val="24"/>
          <w:szCs w:val="24"/>
        </w:rPr>
        <w:t>9</w:t>
      </w:r>
    </w:p>
    <w:p w14:paraId="57BE8FA0" w14:textId="77777777" w:rsidR="008714AC" w:rsidRPr="00DC7080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5C7A222C" w:rsidR="00E13FC0" w:rsidRPr="003F7444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080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9C6C89" w:rsidRPr="00DC7080">
        <w:rPr>
          <w:rFonts w:ascii="Times New Roman" w:hAnsi="Times New Roman" w:cs="Times New Roman"/>
          <w:sz w:val="24"/>
          <w:szCs w:val="24"/>
        </w:rPr>
        <w:t>doce horas</w:t>
      </w:r>
      <w:r w:rsidR="00885BEA" w:rsidRPr="00DC7080">
        <w:rPr>
          <w:rFonts w:ascii="Times New Roman" w:hAnsi="Times New Roman" w:cs="Times New Roman"/>
          <w:sz w:val="24"/>
          <w:szCs w:val="24"/>
        </w:rPr>
        <w:t xml:space="preserve"> 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y </w:t>
      </w:r>
      <w:r w:rsidR="0006630D">
        <w:rPr>
          <w:rFonts w:ascii="Times New Roman" w:hAnsi="Times New Roman" w:cs="Times New Roman"/>
          <w:sz w:val="24"/>
          <w:szCs w:val="24"/>
        </w:rPr>
        <w:t>cuarenta y cinco</w:t>
      </w:r>
      <w:r w:rsidR="00D42308" w:rsidRPr="00DC7080">
        <w:rPr>
          <w:rFonts w:ascii="Times New Roman" w:hAnsi="Times New Roman" w:cs="Times New Roman"/>
          <w:sz w:val="24"/>
          <w:szCs w:val="24"/>
        </w:rPr>
        <w:t xml:space="preserve"> minutos </w:t>
      </w:r>
      <w:r w:rsidRPr="00DC7080">
        <w:rPr>
          <w:rFonts w:ascii="Times New Roman" w:hAnsi="Times New Roman" w:cs="Times New Roman"/>
          <w:sz w:val="24"/>
          <w:szCs w:val="24"/>
        </w:rPr>
        <w:t xml:space="preserve">del </w:t>
      </w:r>
      <w:r w:rsidR="0006630D">
        <w:rPr>
          <w:rFonts w:ascii="Times New Roman" w:hAnsi="Times New Roman" w:cs="Times New Roman"/>
          <w:sz w:val="24"/>
          <w:szCs w:val="24"/>
        </w:rPr>
        <w:t xml:space="preserve">día </w:t>
      </w:r>
      <w:r w:rsidR="00F57069">
        <w:rPr>
          <w:rFonts w:ascii="Times New Roman" w:hAnsi="Times New Roman" w:cs="Times New Roman"/>
          <w:sz w:val="24"/>
          <w:szCs w:val="24"/>
        </w:rPr>
        <w:t>jueves</w:t>
      </w:r>
      <w:r w:rsidR="0004559A" w:rsidRPr="00DC7080">
        <w:rPr>
          <w:rFonts w:ascii="Times New Roman" w:hAnsi="Times New Roman" w:cs="Times New Roman"/>
          <w:sz w:val="24"/>
          <w:szCs w:val="24"/>
        </w:rPr>
        <w:t xml:space="preserve"> </w:t>
      </w:r>
      <w:r w:rsidR="00F57069">
        <w:rPr>
          <w:rFonts w:ascii="Times New Roman" w:hAnsi="Times New Roman" w:cs="Times New Roman"/>
          <w:sz w:val="24"/>
          <w:szCs w:val="24"/>
        </w:rPr>
        <w:t xml:space="preserve">treinta </w:t>
      </w:r>
      <w:r w:rsidR="00F54984" w:rsidRPr="00DC7080">
        <w:rPr>
          <w:rFonts w:ascii="Times New Roman" w:hAnsi="Times New Roman" w:cs="Times New Roman"/>
          <w:sz w:val="24"/>
          <w:szCs w:val="24"/>
        </w:rPr>
        <w:t xml:space="preserve">de </w:t>
      </w:r>
      <w:r w:rsidR="0004559A" w:rsidRPr="00DC7080">
        <w:rPr>
          <w:rFonts w:ascii="Times New Roman" w:hAnsi="Times New Roman" w:cs="Times New Roman"/>
          <w:sz w:val="24"/>
          <w:szCs w:val="24"/>
        </w:rPr>
        <w:t>abril</w:t>
      </w:r>
      <w:r w:rsidRPr="003F7444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 w:rsidRPr="003F7444">
        <w:rPr>
          <w:rFonts w:ascii="Times New Roman" w:hAnsi="Times New Roman" w:cs="Times New Roman"/>
          <w:sz w:val="24"/>
          <w:szCs w:val="24"/>
        </w:rPr>
        <w:t>veinte</w:t>
      </w:r>
      <w:r w:rsidRPr="003F7444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3F7444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3F7444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3F7444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3F7444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="00E13FC0" w:rsidRPr="003F7444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3F7444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3F744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3F744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Pr="00DF1D82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3F7444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</w:t>
      </w:r>
      <w:r w:rsidRPr="00DF1D82">
        <w:rPr>
          <w:rFonts w:ascii="Times New Roman" w:eastAsia="Adobe Song Std L" w:hAnsi="Times New Roman" w:cs="Times New Roman"/>
          <w:sz w:val="24"/>
          <w:szCs w:val="24"/>
        </w:rPr>
        <w:t xml:space="preserve">agenda queda de la siguiente manera: </w:t>
      </w:r>
    </w:p>
    <w:p w14:paraId="3BBEF3E1" w14:textId="77777777" w:rsidR="00300ED7" w:rsidRPr="00DF1D82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396607" w14:textId="0EE9C704" w:rsidR="00AB7139" w:rsidRPr="00DF1D82" w:rsidRDefault="00300ED7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="00BB5AA7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5FA4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B7139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Asunto de </w:t>
      </w:r>
      <w:r w:rsidR="002A3599" w:rsidRPr="00DF1D82">
        <w:rPr>
          <w:rFonts w:ascii="Times New Roman" w:eastAsia="Adobe Song Std L" w:hAnsi="Times New Roman" w:cs="Times New Roman"/>
          <w:b/>
          <w:sz w:val="24"/>
          <w:szCs w:val="24"/>
        </w:rPr>
        <w:t>Gerencia Comercial</w:t>
      </w:r>
    </w:p>
    <w:p w14:paraId="41D773E7" w14:textId="77777777" w:rsidR="00AB7139" w:rsidRPr="00DF1D82" w:rsidRDefault="00AB7139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A4DC7FB" w14:textId="13DE199E" w:rsidR="00834DE5" w:rsidRPr="00DF1D82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bookmarkStart w:id="1" w:name="_Hlk37759029"/>
      <w:r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Memorándum </w:t>
      </w:r>
      <w:r w:rsidR="0004559A" w:rsidRPr="00DC7080">
        <w:rPr>
          <w:rFonts w:ascii="Times New Roman" w:eastAsia="Adobe Song Std L" w:hAnsi="Times New Roman" w:cs="Times New Roman"/>
          <w:b/>
          <w:sz w:val="24"/>
          <w:szCs w:val="24"/>
        </w:rPr>
        <w:t>GC</w:t>
      </w:r>
      <w:r w:rsidRPr="00DC7080">
        <w:rPr>
          <w:rFonts w:ascii="Times New Roman" w:eastAsia="Adobe Song Std L" w:hAnsi="Times New Roman" w:cs="Times New Roman"/>
          <w:b/>
          <w:sz w:val="24"/>
          <w:szCs w:val="24"/>
        </w:rPr>
        <w:t>/</w:t>
      </w:r>
      <w:r w:rsidR="0004559A" w:rsidRPr="00DC7080">
        <w:rPr>
          <w:rFonts w:ascii="Times New Roman" w:eastAsia="Adobe Song Std L" w:hAnsi="Times New Roman" w:cs="Times New Roman"/>
          <w:b/>
          <w:sz w:val="24"/>
          <w:szCs w:val="24"/>
        </w:rPr>
        <w:t>NI/</w:t>
      </w:r>
      <w:r w:rsidR="003B2072" w:rsidRPr="00DC7080">
        <w:rPr>
          <w:rFonts w:ascii="Times New Roman" w:eastAsia="Adobe Song Std L" w:hAnsi="Times New Roman" w:cs="Times New Roman"/>
          <w:b/>
          <w:sz w:val="24"/>
          <w:szCs w:val="24"/>
        </w:rPr>
        <w:t>0</w:t>
      </w:r>
      <w:r w:rsidR="0004559A" w:rsidRPr="00DC7080">
        <w:rPr>
          <w:rFonts w:ascii="Times New Roman" w:eastAsia="Adobe Song Std L" w:hAnsi="Times New Roman" w:cs="Times New Roman"/>
          <w:b/>
          <w:sz w:val="24"/>
          <w:szCs w:val="24"/>
        </w:rPr>
        <w:t>0</w:t>
      </w:r>
      <w:r w:rsidR="00D102E5">
        <w:rPr>
          <w:rFonts w:ascii="Times New Roman" w:eastAsia="Adobe Song Std L" w:hAnsi="Times New Roman" w:cs="Times New Roman"/>
          <w:b/>
          <w:sz w:val="24"/>
          <w:szCs w:val="24"/>
        </w:rPr>
        <w:t>7</w:t>
      </w:r>
      <w:r w:rsidRPr="00DC7080">
        <w:rPr>
          <w:rFonts w:ascii="Times New Roman" w:eastAsia="Adobe Song Std L" w:hAnsi="Times New Roman" w:cs="Times New Roman"/>
          <w:b/>
          <w:sz w:val="24"/>
          <w:szCs w:val="24"/>
        </w:rPr>
        <w:t>/2020</w:t>
      </w:r>
      <w:r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 sobre “</w:t>
      </w:r>
      <w:bookmarkStart w:id="2" w:name="_Hlk38961381"/>
      <w:r w:rsidR="00CC64A8" w:rsidRPr="00CC64A8">
        <w:rPr>
          <w:rFonts w:ascii="Times New Roman" w:eastAsia="Adobe Song Std L" w:hAnsi="Times New Roman" w:cs="Times New Roman"/>
          <w:b/>
          <w:sz w:val="24"/>
          <w:szCs w:val="24"/>
        </w:rPr>
        <w:t>solicitud de</w:t>
      </w:r>
      <w:r w:rsidR="00CC64A8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F57069">
        <w:rPr>
          <w:rFonts w:ascii="Times New Roman" w:eastAsia="Adobe Song Std L" w:hAnsi="Times New Roman" w:cs="Times New Roman"/>
          <w:b/>
          <w:sz w:val="24"/>
          <w:szCs w:val="24"/>
        </w:rPr>
        <w:t>destrucción de</w:t>
      </w:r>
      <w:r w:rsidR="00DF1D82" w:rsidRPr="00DF1D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 xml:space="preserve"> BILLETES DE LOTERÍA TRADICIONAL</w:t>
      </w:r>
      <w:r w:rsidR="00F570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 xml:space="preserve">, de </w:t>
      </w:r>
      <w:r w:rsidR="00CC64A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 xml:space="preserve">los </w:t>
      </w:r>
      <w:r w:rsidR="00F570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sorteos no realizados a raíz del Estado de Emergencia</w:t>
      </w:r>
      <w:bookmarkEnd w:id="2"/>
      <w:r w:rsidR="00DF1D82" w:rsidRPr="00DF1D82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”</w:t>
      </w:r>
      <w:r w:rsidR="003B2072" w:rsidRPr="00DF1D82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bookmarkEnd w:id="1"/>
    </w:p>
    <w:p w14:paraId="116EE17E" w14:textId="1FC2860C" w:rsidR="003B2072" w:rsidRPr="00DF1D82" w:rsidRDefault="003B2072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61E3FAE6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DESARROLLO DE LA AGENDA</w:t>
      </w:r>
    </w:p>
    <w:p w14:paraId="021D38C1" w14:textId="77777777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7B1696B9" w:rsidR="00355C7B" w:rsidRPr="00DF1D82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DF1D82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la </w:t>
      </w:r>
      <w:r w:rsidR="0004559A" w:rsidRPr="00DF1D82">
        <w:rPr>
          <w:rFonts w:ascii="Times New Roman" w:eastAsia="Adobe Song Std L" w:hAnsi="Times New Roman" w:cs="Times New Roman"/>
          <w:bCs/>
          <w:sz w:val="24"/>
          <w:szCs w:val="24"/>
        </w:rPr>
        <w:t>Gerencia Comercial</w:t>
      </w:r>
      <w:r w:rsidR="00AA6274" w:rsidRPr="00DF1D82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 w:rsidRPr="00DF1D82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014AF509" w14:textId="77777777" w:rsidR="00300ED7" w:rsidRPr="00DF1D82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AE1C8B" w14:textId="20DDD9D4" w:rsidR="00834DE5" w:rsidRPr="00DF1D82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 w:rsidRPr="00DF1D82"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 de </w:t>
      </w:r>
      <w:r w:rsidR="002A3599" w:rsidRPr="00DF1D82">
        <w:rPr>
          <w:rFonts w:ascii="Times New Roman" w:eastAsia="Adobe Song Std L" w:hAnsi="Times New Roman" w:cs="Times New Roman"/>
          <w:b/>
          <w:sz w:val="24"/>
          <w:szCs w:val="24"/>
        </w:rPr>
        <w:t>Gerencia Comercial</w:t>
      </w:r>
    </w:p>
    <w:p w14:paraId="3C89C86E" w14:textId="77777777" w:rsidR="00834DE5" w:rsidRPr="00DF1D82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4397148" w14:textId="2CE43D82" w:rsidR="00FE1324" w:rsidRPr="009672CD" w:rsidRDefault="00834DE5" w:rsidP="00173150">
      <w:pPr>
        <w:suppressAutoHyphens w:val="0"/>
        <w:spacing w:line="240" w:lineRule="auto"/>
        <w:jc w:val="both"/>
        <w:rPr>
          <w:rFonts w:eastAsia="Times New Roman" w:cs="Times New Roman"/>
          <w:kern w:val="0"/>
          <w:sz w:val="24"/>
          <w:szCs w:val="24"/>
          <w:lang w:eastAsia="es-ES"/>
        </w:rPr>
      </w:pPr>
      <w:r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="008C1F1B">
        <w:rPr>
          <w:rFonts w:ascii="Times New Roman" w:eastAsia="Adobe Song Std L" w:hAnsi="Times New Roman" w:cs="Times New Roman"/>
          <w:b/>
          <w:sz w:val="24"/>
          <w:szCs w:val="24"/>
        </w:rPr>
        <w:t>Nota interna</w:t>
      </w:r>
      <w:r w:rsidR="0004559A" w:rsidRPr="00DF1D82">
        <w:rPr>
          <w:rFonts w:ascii="Times New Roman" w:eastAsia="Adobe Song Std L" w:hAnsi="Times New Roman" w:cs="Times New Roman"/>
          <w:b/>
          <w:sz w:val="24"/>
          <w:szCs w:val="24"/>
        </w:rPr>
        <w:t xml:space="preserve"> GC/NI/00</w:t>
      </w:r>
      <w:r w:rsidR="00D102E5">
        <w:rPr>
          <w:rFonts w:ascii="Times New Roman" w:eastAsia="Adobe Song Std L" w:hAnsi="Times New Roman" w:cs="Times New Roman"/>
          <w:b/>
          <w:sz w:val="24"/>
          <w:szCs w:val="24"/>
        </w:rPr>
        <w:t>7</w:t>
      </w:r>
      <w:r w:rsidR="0004559A" w:rsidRPr="00DF1D82">
        <w:rPr>
          <w:rFonts w:ascii="Times New Roman" w:eastAsia="Adobe Song Std L" w:hAnsi="Times New Roman" w:cs="Times New Roman"/>
          <w:b/>
          <w:sz w:val="24"/>
          <w:szCs w:val="24"/>
        </w:rPr>
        <w:t>/2020 sobre “</w:t>
      </w:r>
      <w:r w:rsidR="00CC64A8">
        <w:rPr>
          <w:rFonts w:ascii="Times New Roman" w:eastAsia="Adobe Song Std L" w:hAnsi="Times New Roman" w:cs="Times New Roman"/>
          <w:b/>
          <w:sz w:val="24"/>
          <w:szCs w:val="24"/>
        </w:rPr>
        <w:t xml:space="preserve">solicitud de </w:t>
      </w:r>
      <w:r w:rsidR="00F57069">
        <w:rPr>
          <w:rFonts w:ascii="Times New Roman" w:eastAsia="Adobe Song Std L" w:hAnsi="Times New Roman" w:cs="Times New Roman"/>
          <w:b/>
          <w:sz w:val="24"/>
          <w:szCs w:val="24"/>
        </w:rPr>
        <w:t>destrucción de</w:t>
      </w:r>
      <w:r w:rsidR="00F57069" w:rsidRPr="00DF1D8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 xml:space="preserve"> BILLETES DE LOTERÍA TRADICIONAL</w:t>
      </w:r>
      <w:r w:rsidR="00F570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 xml:space="preserve">, de </w:t>
      </w:r>
      <w:r w:rsidR="00CC64A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 xml:space="preserve">los </w:t>
      </w:r>
      <w:r w:rsidR="00F5706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s-ES"/>
        </w:rPr>
        <w:t>sorteos no realizados a raíz del Estado de Emergencia</w:t>
      </w:r>
      <w:r w:rsidR="0004559A" w:rsidRPr="00DF1D82">
        <w:rPr>
          <w:rFonts w:ascii="Times New Roman" w:eastAsia="Adobe Song Std L" w:hAnsi="Times New Roman" w:cs="Times New Roman"/>
          <w:b/>
          <w:sz w:val="24"/>
          <w:szCs w:val="24"/>
        </w:rPr>
        <w:t>”.</w:t>
      </w:r>
      <w:r w:rsidR="0017315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FE1324" w:rsidRPr="00173150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Conocido y analizado el </w:t>
      </w:r>
      <w:r w:rsidR="0004559A" w:rsidRPr="00173150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Punto único</w:t>
      </w:r>
      <w:r w:rsidR="00FE1324" w:rsidRPr="00C07A6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FE1324" w:rsidRPr="00C07A68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JUNTA DIRECTIVA ACUERDA:</w:t>
      </w:r>
      <w:r w:rsidR="00FE1324" w:rsidRPr="00C07A6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D90D3B" w:rsidRPr="00C07A6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de </w:t>
      </w:r>
      <w:r w:rsidR="00D90D3B" w:rsidRPr="00C07A6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lastRenderedPageBreak/>
        <w:t xml:space="preserve">conformidad con </w:t>
      </w:r>
      <w:r w:rsidR="00CC64A8" w:rsidRPr="00C07A6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al artículo 7 de la Ley Orgánica de la Lotería Nacional de Beneficencia y 7 número 3, 20 número 8, 64 número 3 y 79 del reglamento de la referida ley</w:t>
      </w:r>
      <w:r w:rsidR="00D90D3B" w:rsidRPr="00C07A6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, </w:t>
      </w:r>
      <w:r w:rsidR="00FE1324" w:rsidRPr="00C07A68">
        <w:rPr>
          <w:rFonts w:ascii="Times New Roman" w:eastAsia="Times New Roman" w:hAnsi="Times New Roman" w:cs="Times New Roman"/>
          <w:b/>
          <w:kern w:val="0"/>
          <w:sz w:val="24"/>
          <w:szCs w:val="24"/>
          <w:lang w:val="es-ES_tradnl" w:eastAsia="es-ES"/>
        </w:rPr>
        <w:t>a)</w:t>
      </w:r>
      <w:r w:rsidR="00FE1324" w:rsidRPr="00C07A6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 </w:t>
      </w:r>
      <w:r w:rsidR="00CC64A8" w:rsidRPr="00C07A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 xml:space="preserve">Delegar </w:t>
      </w:r>
      <w:r w:rsidR="00CC64A8" w:rsidRPr="00C07A6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al Gerente General </w:t>
      </w:r>
      <w:r w:rsidR="00C07A68" w:rsidRPr="00C07A6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o a quien corresponda </w:t>
      </w:r>
      <w:r w:rsidR="00CC64A8" w:rsidRPr="00C07A68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>para que</w:t>
      </w:r>
      <w:r w:rsidR="00CC64A8" w:rsidRPr="00C07A6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 xml:space="preserve"> </w:t>
      </w:r>
      <w:r w:rsidR="00CC64A8" w:rsidRPr="00C07A6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realice las gestiones necesarias ante el Ministerio de Hacienda para </w:t>
      </w:r>
      <w:r w:rsidR="006344D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dejar sin efectos los referidos sorteos y </w:t>
      </w:r>
      <w:r w:rsidR="00CC64A8" w:rsidRPr="00C07A6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obtener la autorización para </w:t>
      </w:r>
      <w:r w:rsidR="00CC64A8" w:rsidRPr="006344D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proceder a realizar las acciones necesarias para la destrucción de los billetes de lotería de los sorteos ordinario 177 de fecha 25 de marzo, ordinario 178 de fecha 1 de abril, extraordinario 185 de fecha 15 de abril, ordinario 179 de fecha 22 de abril y ordinario 180 de fecha 29 de abril, </w:t>
      </w:r>
      <w:r w:rsidR="00C07A68" w:rsidRPr="006344D9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y proceder con la “Comisión encargada de la Destrucción de Productos” a la destrucción como</w:t>
      </w:r>
      <w:r w:rsidR="00C07A68" w:rsidRPr="00C07A68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 xml:space="preserve"> corresponde del producto emitido para los sorteos </w:t>
      </w:r>
      <w:r w:rsidR="00C07A68" w:rsidRPr="009672CD"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  <w:t>antes mencionados</w:t>
      </w:r>
      <w:r w:rsidR="00FE1324" w:rsidRPr="009672CD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ES"/>
        </w:rPr>
        <w:t xml:space="preserve">. </w:t>
      </w:r>
      <w:r w:rsidR="00FE1324" w:rsidRPr="009672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ES"/>
        </w:rPr>
        <w:t>COMUNIQUESE.</w:t>
      </w:r>
    </w:p>
    <w:p w14:paraId="2222088A" w14:textId="77777777" w:rsidR="00F161BE" w:rsidRDefault="00F161BE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34966" w14:textId="3E0F7AC1" w:rsidR="00FE1324" w:rsidRPr="009672CD" w:rsidRDefault="00FE1324" w:rsidP="00CC64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2CD">
        <w:rPr>
          <w:rFonts w:ascii="Times New Roman" w:hAnsi="Times New Roman" w:cs="Times New Roman"/>
          <w:sz w:val="24"/>
          <w:szCs w:val="24"/>
        </w:rPr>
        <w:t xml:space="preserve">No habiendo más que hacer constar, se da por finalizada la presente Sesión de Junta Directiva y se deja constancia en la presente acta suscrita a las </w:t>
      </w:r>
      <w:r w:rsidR="003F7444" w:rsidRPr="009672CD">
        <w:rPr>
          <w:rFonts w:ascii="Times New Roman" w:hAnsi="Times New Roman" w:cs="Times New Roman"/>
          <w:sz w:val="24"/>
          <w:szCs w:val="24"/>
        </w:rPr>
        <w:t>catorce</w:t>
      </w:r>
      <w:r w:rsidRPr="009672CD">
        <w:rPr>
          <w:rFonts w:ascii="Times New Roman" w:hAnsi="Times New Roman" w:cs="Times New Roman"/>
          <w:sz w:val="24"/>
          <w:szCs w:val="24"/>
        </w:rPr>
        <w:t xml:space="preserve"> horas y </w:t>
      </w:r>
      <w:r w:rsidR="0006630D" w:rsidRPr="009672CD">
        <w:rPr>
          <w:rFonts w:ascii="Times New Roman" w:hAnsi="Times New Roman" w:cs="Times New Roman"/>
          <w:sz w:val="24"/>
          <w:szCs w:val="24"/>
        </w:rPr>
        <w:t>cuarenta</w:t>
      </w:r>
      <w:r w:rsidRPr="009672CD">
        <w:rPr>
          <w:rFonts w:ascii="Times New Roman" w:hAnsi="Times New Roman" w:cs="Times New Roman"/>
          <w:sz w:val="24"/>
          <w:szCs w:val="24"/>
        </w:rPr>
        <w:t xml:space="preserve"> minutos del día </w:t>
      </w:r>
      <w:r w:rsidR="00CC64A8" w:rsidRPr="009672CD">
        <w:rPr>
          <w:rFonts w:ascii="Times New Roman" w:hAnsi="Times New Roman" w:cs="Times New Roman"/>
          <w:sz w:val="24"/>
          <w:szCs w:val="24"/>
        </w:rPr>
        <w:t>jueves</w:t>
      </w:r>
      <w:r w:rsidR="00DC7080" w:rsidRPr="009672CD">
        <w:rPr>
          <w:rFonts w:ascii="Times New Roman" w:hAnsi="Times New Roman" w:cs="Times New Roman"/>
          <w:sz w:val="24"/>
          <w:szCs w:val="24"/>
        </w:rPr>
        <w:t xml:space="preserve"> </w:t>
      </w:r>
      <w:r w:rsidR="00CC64A8" w:rsidRPr="009672CD">
        <w:rPr>
          <w:rFonts w:ascii="Times New Roman" w:hAnsi="Times New Roman" w:cs="Times New Roman"/>
          <w:sz w:val="24"/>
          <w:szCs w:val="24"/>
        </w:rPr>
        <w:t>30</w:t>
      </w:r>
      <w:r w:rsidRPr="009672CD">
        <w:rPr>
          <w:rFonts w:ascii="Times New Roman" w:hAnsi="Times New Roman" w:cs="Times New Roman"/>
          <w:sz w:val="24"/>
          <w:szCs w:val="24"/>
        </w:rPr>
        <w:t xml:space="preserve"> de </w:t>
      </w:r>
      <w:r w:rsidR="00D90D3B" w:rsidRPr="009672CD">
        <w:rPr>
          <w:rFonts w:ascii="Times New Roman" w:hAnsi="Times New Roman" w:cs="Times New Roman"/>
          <w:sz w:val="24"/>
          <w:szCs w:val="24"/>
        </w:rPr>
        <w:t>abril</w:t>
      </w:r>
      <w:r w:rsidRPr="009672CD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D726B55" w14:textId="77777777" w:rsidR="00074A9F" w:rsidRPr="00D90D3B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4A229D6B" w14:textId="77777777" w:rsidR="00007968" w:rsidRDefault="00007968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4C5A6BF3" w14:textId="764E8244" w:rsidR="00716A51" w:rsidRDefault="00716A51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032CD7E9" w14:textId="77777777" w:rsidR="00173150" w:rsidRPr="00045687" w:rsidRDefault="00173150" w:rsidP="0017315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6A63A809" w14:textId="71838A98" w:rsidR="00173150" w:rsidRPr="00504ACB" w:rsidRDefault="00173150" w:rsidP="001731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173150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Salud//////</w:t>
      </w:r>
      <w:r w:rsidRPr="00173150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</w:t>
      </w:r>
      <w:r w:rsidRPr="00173150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CD3022"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>Mario Edgardo Durán Gavidia</w:t>
      </w:r>
      <w:r>
        <w:rPr>
          <w:rFonts w:ascii="Times New Roman" w:hAnsi="Times New Roman" w:cs="Times New Roman"/>
          <w:b/>
          <w:color w:val="1F497D"/>
          <w:kern w:val="0"/>
          <w:sz w:val="24"/>
          <w:szCs w:val="24"/>
          <w:lang w:val="es-SV" w:eastAsia="en-US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Director Vocal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Suplemente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>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  <w:bookmarkStart w:id="3" w:name="_GoBack"/>
      <w:bookmarkEnd w:id="3"/>
    </w:p>
    <w:sectPr w:rsidR="00173150" w:rsidRPr="00504ACB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1B2588" w14:textId="77777777" w:rsidR="00497826" w:rsidRDefault="00497826">
      <w:pPr>
        <w:spacing w:line="240" w:lineRule="auto"/>
      </w:pPr>
      <w:r>
        <w:separator/>
      </w:r>
    </w:p>
  </w:endnote>
  <w:endnote w:type="continuationSeparator" w:id="0">
    <w:p w14:paraId="37044D9E" w14:textId="77777777" w:rsidR="00497826" w:rsidRDefault="00497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685A0DE4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11</w:t>
    </w:r>
    <w:r w:rsidR="00C07A68">
      <w:rPr>
        <w:rFonts w:cs="Arial"/>
        <w:b/>
        <w:bCs/>
        <w:color w:val="1F497D"/>
        <w:sz w:val="16"/>
        <w:szCs w:val="16"/>
        <w:lang w:val="es-SV"/>
      </w:rPr>
      <w:t>9</w:t>
    </w:r>
  </w:p>
  <w:p w14:paraId="173DCC5D" w14:textId="4375A4F6" w:rsidR="00ED1FAB" w:rsidRDefault="00C07A68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30</w:t>
    </w:r>
    <w:r w:rsidR="00F54984">
      <w:rPr>
        <w:rFonts w:cs="Arial"/>
        <w:b/>
        <w:bCs/>
        <w:color w:val="1F497D"/>
        <w:sz w:val="16"/>
        <w:szCs w:val="16"/>
        <w:lang w:val="es-SV"/>
      </w:rPr>
      <w:t>/0</w:t>
    </w:r>
    <w:r>
      <w:rPr>
        <w:rFonts w:cs="Arial"/>
        <w:b/>
        <w:bCs/>
        <w:color w:val="1F497D"/>
        <w:sz w:val="16"/>
        <w:szCs w:val="16"/>
        <w:lang w:val="es-SV"/>
      </w:rPr>
      <w:t>4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96EFF" w14:textId="77777777" w:rsidR="00497826" w:rsidRDefault="00497826">
      <w:pPr>
        <w:spacing w:line="240" w:lineRule="auto"/>
      </w:pPr>
      <w:r>
        <w:separator/>
      </w:r>
    </w:p>
  </w:footnote>
  <w:footnote w:type="continuationSeparator" w:id="0">
    <w:p w14:paraId="7B372090" w14:textId="77777777" w:rsidR="00497826" w:rsidRDefault="004978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497826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173150">
          <w:rPr>
            <w:rFonts w:asciiTheme="minorHAnsi" w:hAnsiTheme="minorHAnsi"/>
            <w:b/>
            <w:bCs/>
            <w:noProof/>
          </w:rPr>
          <w:t>1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173150">
          <w:rPr>
            <w:rFonts w:asciiTheme="minorHAnsi" w:hAnsiTheme="minorHAnsi"/>
            <w:b/>
            <w:bCs/>
            <w:noProof/>
          </w:rPr>
          <w:t>2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0B47672"/>
    <w:multiLevelType w:val="hybridMultilevel"/>
    <w:tmpl w:val="93A6E0C6"/>
    <w:lvl w:ilvl="0" w:tplc="AFB8CC0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4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5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30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4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5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3"/>
  </w:num>
  <w:num w:numId="6">
    <w:abstractNumId w:val="36"/>
  </w:num>
  <w:num w:numId="7">
    <w:abstractNumId w:val="6"/>
  </w:num>
  <w:num w:numId="8">
    <w:abstractNumId w:val="35"/>
  </w:num>
  <w:num w:numId="9">
    <w:abstractNumId w:val="5"/>
  </w:num>
  <w:num w:numId="10">
    <w:abstractNumId w:val="25"/>
  </w:num>
  <w:num w:numId="11">
    <w:abstractNumId w:val="19"/>
  </w:num>
  <w:num w:numId="12">
    <w:abstractNumId w:val="2"/>
  </w:num>
  <w:num w:numId="13">
    <w:abstractNumId w:val="24"/>
  </w:num>
  <w:num w:numId="14">
    <w:abstractNumId w:val="18"/>
  </w:num>
  <w:num w:numId="15">
    <w:abstractNumId w:val="7"/>
  </w:num>
  <w:num w:numId="16">
    <w:abstractNumId w:val="28"/>
  </w:num>
  <w:num w:numId="17">
    <w:abstractNumId w:val="12"/>
  </w:num>
  <w:num w:numId="18">
    <w:abstractNumId w:val="30"/>
  </w:num>
  <w:num w:numId="19">
    <w:abstractNumId w:val="34"/>
  </w:num>
  <w:num w:numId="20">
    <w:abstractNumId w:val="21"/>
  </w:num>
  <w:num w:numId="21">
    <w:abstractNumId w:val="14"/>
  </w:num>
  <w:num w:numId="22">
    <w:abstractNumId w:val="13"/>
  </w:num>
  <w:num w:numId="23">
    <w:abstractNumId w:val="16"/>
  </w:num>
  <w:num w:numId="24">
    <w:abstractNumId w:val="20"/>
  </w:num>
  <w:num w:numId="25">
    <w:abstractNumId w:val="32"/>
  </w:num>
  <w:num w:numId="26">
    <w:abstractNumId w:val="15"/>
  </w:num>
  <w:num w:numId="27">
    <w:abstractNumId w:val="11"/>
  </w:num>
  <w:num w:numId="28">
    <w:abstractNumId w:val="29"/>
  </w:num>
  <w:num w:numId="29">
    <w:abstractNumId w:val="31"/>
  </w:num>
  <w:num w:numId="30">
    <w:abstractNumId w:val="8"/>
  </w:num>
  <w:num w:numId="31">
    <w:abstractNumId w:val="27"/>
  </w:num>
  <w:num w:numId="32">
    <w:abstractNumId w:val="9"/>
  </w:num>
  <w:num w:numId="33">
    <w:abstractNumId w:val="22"/>
  </w:num>
  <w:num w:numId="34">
    <w:abstractNumId w:val="26"/>
  </w:num>
  <w:num w:numId="35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0"/>
  </w:num>
  <w:num w:numId="38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559A"/>
    <w:rsid w:val="00047718"/>
    <w:rsid w:val="000522CB"/>
    <w:rsid w:val="00052D02"/>
    <w:rsid w:val="00056AAE"/>
    <w:rsid w:val="00056BB9"/>
    <w:rsid w:val="00056EBF"/>
    <w:rsid w:val="00064EBF"/>
    <w:rsid w:val="00066208"/>
    <w:rsid w:val="0006630D"/>
    <w:rsid w:val="000703AB"/>
    <w:rsid w:val="00070599"/>
    <w:rsid w:val="000710FD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292E"/>
    <w:rsid w:val="000E31E1"/>
    <w:rsid w:val="000E4C1A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125E"/>
    <w:rsid w:val="0013157C"/>
    <w:rsid w:val="00135AF8"/>
    <w:rsid w:val="001371AE"/>
    <w:rsid w:val="0014038F"/>
    <w:rsid w:val="00140E6B"/>
    <w:rsid w:val="00141A81"/>
    <w:rsid w:val="00142633"/>
    <w:rsid w:val="00143A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CC5"/>
    <w:rsid w:val="00173150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8F0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098C"/>
    <w:rsid w:val="002A3599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40911"/>
    <w:rsid w:val="003424C7"/>
    <w:rsid w:val="003427DF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67038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3895"/>
    <w:rsid w:val="003A3D2B"/>
    <w:rsid w:val="003A47A1"/>
    <w:rsid w:val="003B1A01"/>
    <w:rsid w:val="003B1ED0"/>
    <w:rsid w:val="003B2072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444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1BD8"/>
    <w:rsid w:val="00412795"/>
    <w:rsid w:val="00412C18"/>
    <w:rsid w:val="00413ED7"/>
    <w:rsid w:val="004167F3"/>
    <w:rsid w:val="004173FF"/>
    <w:rsid w:val="00417B3F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9782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64C"/>
    <w:rsid w:val="004B7E38"/>
    <w:rsid w:val="004C05D6"/>
    <w:rsid w:val="004C098A"/>
    <w:rsid w:val="004C2098"/>
    <w:rsid w:val="004C3F15"/>
    <w:rsid w:val="004C7C01"/>
    <w:rsid w:val="004D3704"/>
    <w:rsid w:val="004D4EE7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1772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2B83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4265"/>
    <w:rsid w:val="005A5997"/>
    <w:rsid w:val="005A68B9"/>
    <w:rsid w:val="005A6B1B"/>
    <w:rsid w:val="005A705B"/>
    <w:rsid w:val="005B06E3"/>
    <w:rsid w:val="005B09AB"/>
    <w:rsid w:val="005B0DB4"/>
    <w:rsid w:val="005B2089"/>
    <w:rsid w:val="005B211D"/>
    <w:rsid w:val="005B3A5A"/>
    <w:rsid w:val="005B5037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4D9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CA1"/>
    <w:rsid w:val="006B6A1D"/>
    <w:rsid w:val="006C0649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6767"/>
    <w:rsid w:val="00786B64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A2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2CE0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20D3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2A0B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1F1B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5CDD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2CD"/>
    <w:rsid w:val="009673D9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945CF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C89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17A2F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A6E"/>
    <w:rsid w:val="00A35FA4"/>
    <w:rsid w:val="00A36265"/>
    <w:rsid w:val="00A36588"/>
    <w:rsid w:val="00A402F8"/>
    <w:rsid w:val="00A42404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1EFF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0F99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09D"/>
    <w:rsid w:val="00AB7139"/>
    <w:rsid w:val="00AB76D7"/>
    <w:rsid w:val="00AB78E1"/>
    <w:rsid w:val="00AB7E0F"/>
    <w:rsid w:val="00AC0DE3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000D"/>
    <w:rsid w:val="00B41848"/>
    <w:rsid w:val="00B42197"/>
    <w:rsid w:val="00B429EB"/>
    <w:rsid w:val="00B44B85"/>
    <w:rsid w:val="00B50D44"/>
    <w:rsid w:val="00B53E19"/>
    <w:rsid w:val="00B53FDF"/>
    <w:rsid w:val="00B54BD6"/>
    <w:rsid w:val="00B5593E"/>
    <w:rsid w:val="00B577C0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A68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121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C64A8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07ECD"/>
    <w:rsid w:val="00D102E5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68B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3B"/>
    <w:rsid w:val="00D90DC2"/>
    <w:rsid w:val="00D90DCB"/>
    <w:rsid w:val="00D9127B"/>
    <w:rsid w:val="00D91547"/>
    <w:rsid w:val="00D93FBB"/>
    <w:rsid w:val="00D94654"/>
    <w:rsid w:val="00D9579E"/>
    <w:rsid w:val="00D979A7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080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1D82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4F14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BD6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1BE"/>
    <w:rsid w:val="00F1685F"/>
    <w:rsid w:val="00F168CA"/>
    <w:rsid w:val="00F177DC"/>
    <w:rsid w:val="00F202F6"/>
    <w:rsid w:val="00F231B2"/>
    <w:rsid w:val="00F238BC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06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1324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1D71EE30-9AEE-4ED0-B5CB-CFC7EE03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ECDE6-4AB1-47BB-A0D0-C479C886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3</cp:revision>
  <cp:lastPrinted>2020-05-04T16:06:00Z</cp:lastPrinted>
  <dcterms:created xsi:type="dcterms:W3CDTF">2020-07-08T01:47:00Z</dcterms:created>
  <dcterms:modified xsi:type="dcterms:W3CDTF">2020-07-08T01:49:00Z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