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F08" w:rsidRPr="00EC7DAA" w:rsidRDefault="00FD3F08" w:rsidP="00FD3F08">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7F1A67" w:rsidRDefault="007F1A67"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p>
    <w:p w:rsidR="00B133E9" w:rsidRPr="006D5010" w:rsidRDefault="006F5E78" w:rsidP="006D5010">
      <w:pPr>
        <w:widowControl w:val="0"/>
        <w:autoSpaceDE w:val="0"/>
        <w:autoSpaceDN w:val="0"/>
        <w:adjustRightInd w:val="0"/>
        <w:spacing w:before="21" w:after="0" w:line="240" w:lineRule="auto"/>
        <w:contextualSpacing/>
        <w:jc w:val="right"/>
        <w:rPr>
          <w:rFonts w:ascii="Arial" w:hAnsi="Arial" w:cs="Arial"/>
          <w:b/>
          <w:bCs/>
          <w:spacing w:val="-1"/>
          <w:sz w:val="24"/>
          <w:szCs w:val="24"/>
        </w:rPr>
      </w:pPr>
      <w:r>
        <w:rPr>
          <w:rFonts w:ascii="Arial" w:hAnsi="Arial" w:cs="Arial"/>
          <w:b/>
          <w:bCs/>
          <w:spacing w:val="-1"/>
          <w:sz w:val="24"/>
          <w:szCs w:val="24"/>
        </w:rPr>
        <w:t>Ref</w:t>
      </w:r>
      <w:r w:rsidR="00B133E9" w:rsidRPr="006D5010">
        <w:rPr>
          <w:rFonts w:ascii="Arial" w:hAnsi="Arial" w:cs="Arial"/>
          <w:b/>
          <w:bCs/>
          <w:spacing w:val="-1"/>
          <w:sz w:val="24"/>
          <w:szCs w:val="24"/>
        </w:rPr>
        <w:t>. EIN</w:t>
      </w:r>
      <w:r w:rsidR="007A685A">
        <w:rPr>
          <w:rFonts w:ascii="Arial" w:hAnsi="Arial" w:cs="Arial"/>
          <w:b/>
          <w:bCs/>
          <w:spacing w:val="-1"/>
          <w:sz w:val="24"/>
          <w:szCs w:val="24"/>
        </w:rPr>
        <w:t>F</w:t>
      </w:r>
      <w:r w:rsidR="006E3CEB">
        <w:rPr>
          <w:rFonts w:ascii="Arial" w:hAnsi="Arial" w:cs="Arial"/>
          <w:b/>
          <w:bCs/>
          <w:spacing w:val="-1"/>
          <w:sz w:val="24"/>
          <w:szCs w:val="24"/>
        </w:rPr>
        <w:t>P</w:t>
      </w:r>
      <w:r w:rsidR="00B133E9" w:rsidRPr="006D5010">
        <w:rPr>
          <w:rFonts w:ascii="Arial" w:hAnsi="Arial" w:cs="Arial"/>
          <w:b/>
          <w:bCs/>
          <w:spacing w:val="-1"/>
          <w:sz w:val="24"/>
          <w:szCs w:val="24"/>
        </w:rPr>
        <w:t xml:space="preserve">- </w:t>
      </w:r>
      <w:r w:rsidR="007A685A">
        <w:rPr>
          <w:rFonts w:ascii="Arial" w:hAnsi="Arial" w:cs="Arial"/>
          <w:b/>
          <w:bCs/>
          <w:spacing w:val="-1"/>
          <w:sz w:val="24"/>
          <w:szCs w:val="24"/>
        </w:rPr>
        <w:t>1</w:t>
      </w:r>
      <w:r w:rsidR="00C020E4">
        <w:rPr>
          <w:rFonts w:ascii="Arial" w:hAnsi="Arial" w:cs="Arial"/>
          <w:b/>
          <w:bCs/>
          <w:spacing w:val="-1"/>
          <w:sz w:val="24"/>
          <w:szCs w:val="24"/>
        </w:rPr>
        <w:t>7</w:t>
      </w:r>
      <w:r w:rsidR="00B133E9" w:rsidRPr="006D5010">
        <w:rPr>
          <w:rFonts w:ascii="Arial" w:hAnsi="Arial" w:cs="Arial"/>
          <w:b/>
          <w:bCs/>
          <w:spacing w:val="-1"/>
          <w:sz w:val="24"/>
          <w:szCs w:val="24"/>
        </w:rPr>
        <w:t>/2019</w:t>
      </w:r>
    </w:p>
    <w:p w:rsidR="00B133E9" w:rsidRPr="006D5010" w:rsidRDefault="00B133E9" w:rsidP="006D5010">
      <w:pPr>
        <w:widowControl w:val="0"/>
        <w:autoSpaceDE w:val="0"/>
        <w:autoSpaceDN w:val="0"/>
        <w:adjustRightInd w:val="0"/>
        <w:spacing w:before="21" w:after="0" w:line="240" w:lineRule="auto"/>
        <w:contextualSpacing/>
        <w:jc w:val="both"/>
        <w:rPr>
          <w:rFonts w:ascii="Arial" w:hAnsi="Arial" w:cs="Arial"/>
          <w:b/>
          <w:bCs/>
          <w:spacing w:val="-1"/>
          <w:sz w:val="24"/>
          <w:szCs w:val="24"/>
        </w:rPr>
      </w:pPr>
    </w:p>
    <w:p w:rsidR="00886609" w:rsidRDefault="00886609" w:rsidP="006D5010">
      <w:pPr>
        <w:widowControl w:val="0"/>
        <w:autoSpaceDE w:val="0"/>
        <w:autoSpaceDN w:val="0"/>
        <w:adjustRightInd w:val="0"/>
        <w:spacing w:before="21" w:after="0" w:line="240" w:lineRule="auto"/>
        <w:contextualSpacing/>
        <w:jc w:val="both"/>
        <w:rPr>
          <w:rFonts w:ascii="Arial" w:hAnsi="Arial" w:cs="Arial"/>
          <w:b/>
          <w:w w:val="102"/>
          <w:sz w:val="24"/>
          <w:szCs w:val="24"/>
        </w:rPr>
      </w:pPr>
    </w:p>
    <w:p w:rsidR="00F80354" w:rsidRPr="006D5010" w:rsidRDefault="006D5010" w:rsidP="006D5010">
      <w:pPr>
        <w:widowControl w:val="0"/>
        <w:autoSpaceDE w:val="0"/>
        <w:autoSpaceDN w:val="0"/>
        <w:adjustRightInd w:val="0"/>
        <w:spacing w:before="21" w:after="0" w:line="240" w:lineRule="auto"/>
        <w:contextualSpacing/>
        <w:jc w:val="both"/>
        <w:rPr>
          <w:rFonts w:ascii="Arial" w:hAnsi="Arial" w:cs="Arial"/>
          <w:bCs/>
          <w:w w:val="102"/>
          <w:sz w:val="24"/>
          <w:szCs w:val="24"/>
        </w:rPr>
      </w:pPr>
      <w:r w:rsidRPr="006177D9">
        <w:rPr>
          <w:rFonts w:ascii="Arial" w:hAnsi="Arial" w:cs="Arial"/>
          <w:b/>
          <w:w w:val="102"/>
          <w:sz w:val="24"/>
          <w:szCs w:val="24"/>
        </w:rPr>
        <w:t>Unidad de Acceso a la Información Pública de la Lotería Nacional de Beneficencia</w:t>
      </w:r>
      <w:r w:rsidR="00B133E9" w:rsidRPr="006D5010">
        <w:rPr>
          <w:rFonts w:ascii="Arial" w:hAnsi="Arial" w:cs="Arial"/>
          <w:b/>
          <w:bCs/>
          <w:spacing w:val="-1"/>
          <w:sz w:val="24"/>
          <w:szCs w:val="24"/>
        </w:rPr>
        <w:t xml:space="preserve">, </w:t>
      </w:r>
      <w:r w:rsidR="00B133E9" w:rsidRPr="006D5010">
        <w:rPr>
          <w:rFonts w:ascii="Arial" w:hAnsi="Arial" w:cs="Arial"/>
          <w:bCs/>
          <w:spacing w:val="-1"/>
          <w:sz w:val="24"/>
          <w:szCs w:val="24"/>
        </w:rPr>
        <w:t xml:space="preserve">San Salvador, a las </w:t>
      </w:r>
      <w:r w:rsidR="00886609">
        <w:rPr>
          <w:rFonts w:ascii="Arial" w:hAnsi="Arial" w:cs="Arial"/>
          <w:bCs/>
          <w:spacing w:val="-1"/>
          <w:sz w:val="24"/>
          <w:szCs w:val="24"/>
        </w:rPr>
        <w:t>nueve</w:t>
      </w:r>
      <w:r w:rsidR="006177D9">
        <w:rPr>
          <w:rFonts w:ascii="Arial" w:hAnsi="Arial" w:cs="Arial"/>
          <w:bCs/>
          <w:spacing w:val="-1"/>
          <w:sz w:val="24"/>
          <w:szCs w:val="24"/>
        </w:rPr>
        <w:t xml:space="preserve"> horas</w:t>
      </w:r>
      <w:r w:rsidR="00B133E9" w:rsidRPr="006D5010">
        <w:rPr>
          <w:rFonts w:ascii="Arial" w:hAnsi="Arial" w:cs="Arial"/>
          <w:bCs/>
          <w:spacing w:val="-1"/>
          <w:sz w:val="24"/>
          <w:szCs w:val="24"/>
        </w:rPr>
        <w:t xml:space="preserve"> </w:t>
      </w:r>
      <w:r w:rsidR="006177D9">
        <w:rPr>
          <w:rFonts w:ascii="Arial" w:hAnsi="Arial" w:cs="Arial"/>
          <w:bCs/>
          <w:spacing w:val="-1"/>
          <w:sz w:val="24"/>
          <w:szCs w:val="24"/>
        </w:rPr>
        <w:t xml:space="preserve">y </w:t>
      </w:r>
      <w:r w:rsidR="00886609">
        <w:rPr>
          <w:rFonts w:ascii="Arial" w:hAnsi="Arial" w:cs="Arial"/>
          <w:bCs/>
          <w:spacing w:val="-1"/>
          <w:sz w:val="24"/>
          <w:szCs w:val="24"/>
        </w:rPr>
        <w:t>trece</w:t>
      </w:r>
      <w:r w:rsidR="00AF2095">
        <w:rPr>
          <w:rFonts w:ascii="Arial" w:hAnsi="Arial" w:cs="Arial"/>
          <w:bCs/>
          <w:spacing w:val="-1"/>
          <w:sz w:val="24"/>
          <w:szCs w:val="24"/>
        </w:rPr>
        <w:t xml:space="preserve"> </w:t>
      </w:r>
      <w:r w:rsidR="006177D9">
        <w:rPr>
          <w:rFonts w:ascii="Arial" w:hAnsi="Arial" w:cs="Arial"/>
          <w:bCs/>
          <w:spacing w:val="-1"/>
          <w:sz w:val="24"/>
          <w:szCs w:val="24"/>
        </w:rPr>
        <w:t xml:space="preserve">minutos del día </w:t>
      </w:r>
      <w:r w:rsidR="00C020E4">
        <w:rPr>
          <w:rFonts w:ascii="Arial" w:hAnsi="Arial" w:cs="Arial"/>
          <w:bCs/>
          <w:spacing w:val="-1"/>
          <w:sz w:val="24"/>
          <w:szCs w:val="24"/>
        </w:rPr>
        <w:t>trece</w:t>
      </w:r>
      <w:r w:rsidR="00936044">
        <w:rPr>
          <w:rFonts w:ascii="Arial" w:hAnsi="Arial" w:cs="Arial"/>
          <w:bCs/>
          <w:spacing w:val="-1"/>
          <w:sz w:val="24"/>
          <w:szCs w:val="24"/>
        </w:rPr>
        <w:t xml:space="preserve"> </w:t>
      </w:r>
      <w:r w:rsidR="006177D9">
        <w:rPr>
          <w:rFonts w:ascii="Arial" w:hAnsi="Arial" w:cs="Arial"/>
          <w:bCs/>
          <w:spacing w:val="-1"/>
          <w:sz w:val="24"/>
          <w:szCs w:val="24"/>
        </w:rPr>
        <w:t xml:space="preserve">de </w:t>
      </w:r>
      <w:r w:rsidR="004C75B2">
        <w:rPr>
          <w:rFonts w:ascii="Arial" w:hAnsi="Arial" w:cs="Arial"/>
          <w:bCs/>
          <w:spacing w:val="-1"/>
          <w:sz w:val="24"/>
          <w:szCs w:val="24"/>
        </w:rPr>
        <w:t>agosto</w:t>
      </w:r>
      <w:r w:rsidR="006177D9">
        <w:rPr>
          <w:rFonts w:ascii="Arial" w:hAnsi="Arial" w:cs="Arial"/>
          <w:bCs/>
          <w:spacing w:val="-1"/>
          <w:sz w:val="24"/>
          <w:szCs w:val="24"/>
        </w:rPr>
        <w:t xml:space="preserve"> </w:t>
      </w:r>
      <w:r w:rsidR="00B133E9" w:rsidRPr="006D5010">
        <w:rPr>
          <w:rFonts w:ascii="Arial" w:hAnsi="Arial" w:cs="Arial"/>
          <w:bCs/>
          <w:spacing w:val="-1"/>
          <w:sz w:val="24"/>
          <w:szCs w:val="24"/>
        </w:rPr>
        <w:t>del año dos mil diecinueve.</w:t>
      </w:r>
    </w:p>
    <w:p w:rsidR="00C93B38" w:rsidRPr="006D5010" w:rsidRDefault="00C93B38"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sz w:val="24"/>
          <w:szCs w:val="24"/>
        </w:rPr>
      </w:pPr>
    </w:p>
    <w:p w:rsidR="00886609" w:rsidRDefault="00886609" w:rsidP="00E841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w:hAnsi="Arial" w:cs="Arial"/>
          <w:sz w:val="24"/>
          <w:szCs w:val="24"/>
        </w:rPr>
      </w:pPr>
    </w:p>
    <w:p w:rsidR="00E841B8" w:rsidRPr="00C23679" w:rsidRDefault="00B133E9" w:rsidP="00E841B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w:hAnsi="Arial" w:cs="Arial"/>
          <w:sz w:val="24"/>
          <w:szCs w:val="24"/>
        </w:rPr>
      </w:pPr>
      <w:r w:rsidRPr="006D5010">
        <w:rPr>
          <w:rFonts w:ascii="Arial" w:hAnsi="Arial" w:cs="Arial"/>
          <w:sz w:val="24"/>
          <w:szCs w:val="24"/>
        </w:rPr>
        <w:t>Vista, analizada y tramitada que ha sido la solicitud de acceso a la información</w:t>
      </w:r>
      <w:r w:rsidR="00E841B8">
        <w:rPr>
          <w:rFonts w:ascii="Arial" w:hAnsi="Arial" w:cs="Arial"/>
          <w:sz w:val="24"/>
          <w:szCs w:val="24"/>
        </w:rPr>
        <w:t xml:space="preserve"> </w:t>
      </w:r>
      <w:r w:rsidR="0071398B">
        <w:rPr>
          <w:rFonts w:ascii="Arial" w:hAnsi="Arial" w:cs="Arial"/>
          <w:sz w:val="24"/>
          <w:szCs w:val="24"/>
        </w:rPr>
        <w:t>pública,</w:t>
      </w:r>
      <w:r w:rsidR="0071398B" w:rsidRPr="006D5010">
        <w:rPr>
          <w:rFonts w:ascii="Arial" w:hAnsi="Arial" w:cs="Arial"/>
          <w:sz w:val="24"/>
          <w:szCs w:val="24"/>
        </w:rPr>
        <w:t xml:space="preserve"> ingresa</w:t>
      </w:r>
      <w:r w:rsidRPr="006D5010">
        <w:rPr>
          <w:rFonts w:ascii="Arial" w:hAnsi="Arial" w:cs="Arial"/>
          <w:sz w:val="24"/>
          <w:szCs w:val="24"/>
        </w:rPr>
        <w:t xml:space="preserve"> a través del correo electrónico el </w:t>
      </w:r>
      <w:r w:rsidR="0071398B" w:rsidRPr="006D5010">
        <w:rPr>
          <w:rFonts w:ascii="Arial" w:hAnsi="Arial" w:cs="Arial"/>
          <w:sz w:val="24"/>
          <w:szCs w:val="24"/>
        </w:rPr>
        <w:t>día doce</w:t>
      </w:r>
      <w:r w:rsidR="00936044">
        <w:rPr>
          <w:rFonts w:ascii="Arial" w:hAnsi="Arial" w:cs="Arial"/>
          <w:sz w:val="24"/>
          <w:szCs w:val="24"/>
        </w:rPr>
        <w:t xml:space="preserve"> de ju</w:t>
      </w:r>
      <w:r w:rsidR="00BB3FD5">
        <w:rPr>
          <w:rFonts w:ascii="Arial" w:hAnsi="Arial" w:cs="Arial"/>
          <w:sz w:val="24"/>
          <w:szCs w:val="24"/>
        </w:rPr>
        <w:t>l</w:t>
      </w:r>
      <w:r w:rsidR="00936044">
        <w:rPr>
          <w:rFonts w:ascii="Arial" w:hAnsi="Arial" w:cs="Arial"/>
          <w:sz w:val="24"/>
          <w:szCs w:val="24"/>
        </w:rPr>
        <w:t xml:space="preserve">io de </w:t>
      </w:r>
      <w:r w:rsidR="007A685A">
        <w:rPr>
          <w:rFonts w:ascii="Arial" w:hAnsi="Arial" w:cs="Arial"/>
          <w:sz w:val="24"/>
          <w:szCs w:val="24"/>
        </w:rPr>
        <w:t>dos mil diecinueve</w:t>
      </w:r>
      <w:r w:rsidRPr="006D5010">
        <w:rPr>
          <w:rFonts w:ascii="Arial" w:hAnsi="Arial" w:cs="Arial"/>
          <w:sz w:val="24"/>
          <w:szCs w:val="24"/>
        </w:rPr>
        <w:t>,</w:t>
      </w:r>
      <w:r w:rsidR="00373F8D" w:rsidRPr="006D5010">
        <w:rPr>
          <w:rFonts w:ascii="Arial" w:hAnsi="Arial" w:cs="Arial"/>
          <w:sz w:val="24"/>
          <w:szCs w:val="24"/>
        </w:rPr>
        <w:t xml:space="preserve"> por </w:t>
      </w:r>
      <w:r w:rsidR="007F1A67">
        <w:rPr>
          <w:rFonts w:ascii="Arial" w:hAnsi="Arial" w:cs="Arial"/>
          <w:b/>
          <w:sz w:val="24"/>
          <w:szCs w:val="24"/>
        </w:rPr>
        <w:t>_____________</w:t>
      </w:r>
      <w:r w:rsidR="00BB3FD5" w:rsidRPr="00BF1C26">
        <w:rPr>
          <w:rFonts w:ascii="Arial" w:hAnsi="Arial" w:cs="Arial"/>
          <w:sz w:val="24"/>
          <w:szCs w:val="24"/>
        </w:rPr>
        <w:t xml:space="preserve">, </w:t>
      </w:r>
      <w:r w:rsidRPr="006D5010">
        <w:rPr>
          <w:rFonts w:ascii="Arial" w:hAnsi="Arial" w:cs="Arial"/>
          <w:sz w:val="24"/>
          <w:szCs w:val="24"/>
        </w:rPr>
        <w:t>en la que requiriere la siguiente información:</w:t>
      </w:r>
      <w:r w:rsidR="00373F8D" w:rsidRPr="006D5010">
        <w:rPr>
          <w:rFonts w:ascii="Arial" w:hAnsi="Arial" w:cs="Arial"/>
          <w:sz w:val="24"/>
          <w:szCs w:val="24"/>
        </w:rPr>
        <w:t xml:space="preserve"> </w:t>
      </w:r>
      <w:r w:rsidR="00C020E4" w:rsidRPr="00D227B7">
        <w:rPr>
          <w:rFonts w:ascii="Arial" w:hAnsi="Arial" w:cs="Arial"/>
          <w:b/>
          <w:sz w:val="24"/>
          <w:szCs w:val="24"/>
        </w:rPr>
        <w:t>Requerimiento1.</w:t>
      </w:r>
      <w:r w:rsidR="00C020E4" w:rsidRPr="00D227B7">
        <w:rPr>
          <w:rFonts w:ascii="Arial" w:hAnsi="Arial" w:cs="Arial"/>
          <w:sz w:val="24"/>
          <w:szCs w:val="24"/>
        </w:rPr>
        <w:t xml:space="preserve"> Pérdidas y ganancias que ha tenido la institución desde 2014 en las ventas de </w:t>
      </w:r>
      <w:proofErr w:type="spellStart"/>
      <w:r w:rsidR="00C020E4" w:rsidRPr="00D227B7">
        <w:rPr>
          <w:rFonts w:ascii="Arial" w:hAnsi="Arial" w:cs="Arial"/>
          <w:sz w:val="24"/>
          <w:szCs w:val="24"/>
        </w:rPr>
        <w:t>Lotín</w:t>
      </w:r>
      <w:proofErr w:type="spellEnd"/>
      <w:r w:rsidR="00C020E4" w:rsidRPr="00D227B7">
        <w:rPr>
          <w:rFonts w:ascii="Arial" w:hAnsi="Arial" w:cs="Arial"/>
          <w:sz w:val="24"/>
          <w:szCs w:val="24"/>
        </w:rPr>
        <w:t xml:space="preserve"> y </w:t>
      </w:r>
      <w:proofErr w:type="spellStart"/>
      <w:r w:rsidR="00C020E4" w:rsidRPr="00D227B7">
        <w:rPr>
          <w:rFonts w:ascii="Arial" w:hAnsi="Arial" w:cs="Arial"/>
          <w:sz w:val="24"/>
          <w:szCs w:val="24"/>
        </w:rPr>
        <w:t>Lotra</w:t>
      </w:r>
      <w:proofErr w:type="spellEnd"/>
      <w:r w:rsidR="00C020E4" w:rsidRPr="00D227B7">
        <w:rPr>
          <w:rFonts w:ascii="Arial" w:hAnsi="Arial" w:cs="Arial"/>
          <w:sz w:val="24"/>
          <w:szCs w:val="24"/>
        </w:rPr>
        <w:t xml:space="preserve">, así como a cuánto ascienden las reservas de la institución según año desde 2009; </w:t>
      </w:r>
      <w:r w:rsidR="00C020E4" w:rsidRPr="00D227B7">
        <w:rPr>
          <w:rFonts w:ascii="Arial" w:hAnsi="Arial" w:cs="Arial"/>
          <w:b/>
          <w:sz w:val="24"/>
          <w:szCs w:val="24"/>
        </w:rPr>
        <w:t>Requerimiento 2.</w:t>
      </w:r>
      <w:r w:rsidR="00C020E4" w:rsidRPr="00D227B7">
        <w:rPr>
          <w:rFonts w:ascii="Arial" w:hAnsi="Arial" w:cs="Arial"/>
          <w:sz w:val="24"/>
          <w:szCs w:val="24"/>
        </w:rPr>
        <w:t xml:space="preserve"> Lista de instituciones o personas beneficiarias, montos de dinero en efectivo o el equivalente a donaciones en especie que han entregado a estas entidades o personas desde 2014 a la fecha; </w:t>
      </w:r>
      <w:r w:rsidR="00C020E4" w:rsidRPr="00D227B7">
        <w:rPr>
          <w:rFonts w:ascii="Arial" w:hAnsi="Arial" w:cs="Arial"/>
          <w:b/>
          <w:sz w:val="24"/>
          <w:szCs w:val="24"/>
        </w:rPr>
        <w:t>Requerimiento 3.</w:t>
      </w:r>
      <w:r w:rsidR="00C020E4" w:rsidRPr="00D227B7">
        <w:rPr>
          <w:rFonts w:ascii="Arial" w:hAnsi="Arial" w:cs="Arial"/>
          <w:sz w:val="24"/>
          <w:szCs w:val="24"/>
        </w:rPr>
        <w:t xml:space="preserve"> Pagos de IVA al Ministerio de Hacienda y pago de tasas municipales a la alcaldía de San Salvador hechos por la Institución de 2014 a 2018, así como retenciones a los consumidores en ese mismo período. Si no los registra, cuáles son las razones; </w:t>
      </w:r>
      <w:r w:rsidR="00C020E4" w:rsidRPr="00D227B7">
        <w:rPr>
          <w:rFonts w:ascii="Arial" w:hAnsi="Arial" w:cs="Arial"/>
          <w:b/>
          <w:sz w:val="24"/>
          <w:szCs w:val="24"/>
        </w:rPr>
        <w:t>Requerimiento 4.</w:t>
      </w:r>
      <w:r w:rsidR="00C020E4" w:rsidRPr="00D227B7">
        <w:rPr>
          <w:rFonts w:ascii="Arial" w:hAnsi="Arial" w:cs="Arial"/>
          <w:sz w:val="24"/>
          <w:szCs w:val="24"/>
        </w:rPr>
        <w:t xml:space="preserve"> A cuánto asciende lo recaudado en los llamados "Sorteo del Billetero", por año desde que se realiza, cuánto han entregado a los billeteros en todo ese tiempo y a cuántos billeteros u otros beneficiarios; </w:t>
      </w:r>
      <w:r w:rsidR="00C020E4" w:rsidRPr="00D227B7">
        <w:rPr>
          <w:rFonts w:ascii="Arial" w:hAnsi="Arial" w:cs="Arial"/>
          <w:b/>
          <w:sz w:val="24"/>
          <w:szCs w:val="24"/>
        </w:rPr>
        <w:t>Requerimiento 5.</w:t>
      </w:r>
      <w:r w:rsidR="00C020E4" w:rsidRPr="00D227B7">
        <w:rPr>
          <w:rFonts w:ascii="Arial" w:hAnsi="Arial" w:cs="Arial"/>
          <w:sz w:val="24"/>
          <w:szCs w:val="24"/>
        </w:rPr>
        <w:t xml:space="preserve"> Cuántos vendedores de lotería tiene inscritos las Lotería actualmente y cuáles son los incentivos económicos o prestaciones sociales que se les da esa fuerza de venta; </w:t>
      </w:r>
      <w:r w:rsidR="00C020E4" w:rsidRPr="00D227B7">
        <w:rPr>
          <w:rFonts w:ascii="Arial" w:hAnsi="Arial" w:cs="Arial"/>
          <w:b/>
          <w:sz w:val="24"/>
          <w:szCs w:val="24"/>
        </w:rPr>
        <w:t>Requerimiento 6.</w:t>
      </w:r>
      <w:r w:rsidR="00C020E4" w:rsidRPr="00D227B7">
        <w:rPr>
          <w:rFonts w:ascii="Arial" w:hAnsi="Arial" w:cs="Arial"/>
          <w:sz w:val="24"/>
          <w:szCs w:val="24"/>
        </w:rPr>
        <w:t xml:space="preserve"> Cuáles son los beneficios laborales y/o económicos que gozan por año los empleados de la Lotería y los adicionales a lo que establece el Código de Trabajo, y cómo los financian; </w:t>
      </w:r>
      <w:r w:rsidR="00C020E4" w:rsidRPr="00D227B7">
        <w:rPr>
          <w:rFonts w:ascii="Arial" w:hAnsi="Arial" w:cs="Arial"/>
          <w:b/>
          <w:sz w:val="24"/>
          <w:szCs w:val="24"/>
        </w:rPr>
        <w:t>Requerimiento 7</w:t>
      </w:r>
      <w:r w:rsidR="00C020E4" w:rsidRPr="00D227B7">
        <w:rPr>
          <w:rFonts w:ascii="Arial" w:hAnsi="Arial" w:cs="Arial"/>
          <w:sz w:val="24"/>
          <w:szCs w:val="24"/>
        </w:rPr>
        <w:t xml:space="preserve">. Costo de seguros de salud o de contratos de salud privada para empleados y para junta directiva y beneficiarios desde 2014 a la fecha; y </w:t>
      </w:r>
      <w:r w:rsidR="00C020E4" w:rsidRPr="00D227B7">
        <w:rPr>
          <w:rFonts w:ascii="Arial" w:hAnsi="Arial" w:cs="Arial"/>
          <w:b/>
          <w:sz w:val="24"/>
          <w:szCs w:val="24"/>
        </w:rPr>
        <w:t>Requerimiento 8.</w:t>
      </w:r>
      <w:r w:rsidR="00C020E4" w:rsidRPr="00D227B7">
        <w:rPr>
          <w:rFonts w:ascii="Arial" w:hAnsi="Arial" w:cs="Arial"/>
          <w:sz w:val="24"/>
          <w:szCs w:val="24"/>
        </w:rPr>
        <w:t xml:space="preserve"> Nuevas contrataciones que ha hecho la institución por año desde 2014 a 2019, para qué área de trabajo los han contratado y porqué, salario que devengan, profesión de los nuevos contratados y qué procedimiento legal fue seguido en este caso</w:t>
      </w:r>
      <w:r w:rsidR="00E841B8" w:rsidRPr="00C23679">
        <w:rPr>
          <w:rFonts w:ascii="Arial" w:hAnsi="Arial" w:cs="Arial"/>
          <w:sz w:val="24"/>
          <w:szCs w:val="24"/>
        </w:rPr>
        <w:t>.</w:t>
      </w:r>
    </w:p>
    <w:p w:rsidR="00936044" w:rsidRPr="006D5010" w:rsidRDefault="00936044" w:rsidP="00936044">
      <w:pPr>
        <w:widowControl w:val="0"/>
        <w:tabs>
          <w:tab w:val="left" w:pos="1920"/>
          <w:tab w:val="left" w:pos="6340"/>
          <w:tab w:val="left" w:pos="6920"/>
        </w:tabs>
        <w:autoSpaceDE w:val="0"/>
        <w:autoSpaceDN w:val="0"/>
        <w:adjustRightInd w:val="0"/>
        <w:spacing w:after="0" w:line="240" w:lineRule="auto"/>
        <w:ind w:right="62"/>
        <w:jc w:val="both"/>
        <w:rPr>
          <w:rFonts w:ascii="Arial" w:hAnsi="Arial" w:cs="Arial"/>
          <w:b/>
          <w:i/>
          <w:sz w:val="24"/>
          <w:szCs w:val="24"/>
        </w:rPr>
      </w:pP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rPr>
          <w:rFonts w:ascii="Arial" w:hAnsi="Arial" w:cs="Arial"/>
          <w:b/>
          <w:sz w:val="24"/>
          <w:szCs w:val="24"/>
        </w:rPr>
      </w:pPr>
      <w:r w:rsidRPr="006D5010">
        <w:rPr>
          <w:rFonts w:ascii="Arial" w:hAnsi="Arial" w:cs="Arial"/>
          <w:b/>
          <w:sz w:val="24"/>
          <w:szCs w:val="24"/>
        </w:rPr>
        <w:t>CONSIDERANDO.</w:t>
      </w:r>
    </w:p>
    <w:p w:rsidR="00373F8D" w:rsidRPr="006D5010" w:rsidRDefault="00373F8D" w:rsidP="006D501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contextualSpacing/>
        <w:jc w:val="both"/>
        <w:rPr>
          <w:rFonts w:ascii="Arial" w:hAnsi="Arial" w:cs="Arial"/>
          <w:i/>
          <w:sz w:val="24"/>
          <w:szCs w:val="24"/>
        </w:rPr>
      </w:pPr>
    </w:p>
    <w:p w:rsidR="006D5010" w:rsidRPr="006D5010" w:rsidRDefault="006D5010" w:rsidP="006D5010">
      <w:pPr>
        <w:pStyle w:val="Prrafodelista"/>
        <w:numPr>
          <w:ilvl w:val="0"/>
          <w:numId w:val="18"/>
        </w:numPr>
        <w:spacing w:after="0" w:line="240" w:lineRule="auto"/>
        <w:jc w:val="both"/>
        <w:rPr>
          <w:rFonts w:ascii="Arial" w:hAnsi="Arial" w:cs="Arial"/>
          <w:sz w:val="24"/>
          <w:szCs w:val="24"/>
        </w:rPr>
      </w:pPr>
      <w:r w:rsidRPr="006D5010">
        <w:rPr>
          <w:rFonts w:ascii="Arial" w:hAnsi="Arial" w:cs="Arial"/>
          <w:sz w:val="24"/>
          <w:szCs w:val="24"/>
        </w:rPr>
        <w:t xml:space="preserve">Que la posibilidad de acceder a la información que se encuentra en poder de las Instituciones públicas, es un derecho reconocido en el ordenamiento </w:t>
      </w:r>
      <w:r w:rsidRPr="006D5010">
        <w:rPr>
          <w:rFonts w:ascii="Arial" w:hAnsi="Arial" w:cs="Arial"/>
          <w:sz w:val="24"/>
          <w:szCs w:val="24"/>
        </w:rPr>
        <w:lastRenderedPageBreak/>
        <w:t>jurídico nacional, lo cual forma parte de los derechos contenidos en la LAIP, entre los cuales se encuentra el principio rector de Máxima Publicidad, Art 4</w:t>
      </w:r>
      <w:r>
        <w:rPr>
          <w:rFonts w:ascii="Arial" w:hAnsi="Arial" w:cs="Arial"/>
          <w:sz w:val="24"/>
          <w:szCs w:val="24"/>
        </w:rPr>
        <w:t xml:space="preserve"> </w:t>
      </w:r>
      <w:r w:rsidRPr="006D5010">
        <w:rPr>
          <w:rFonts w:ascii="Arial" w:hAnsi="Arial" w:cs="Arial"/>
          <w:sz w:val="24"/>
          <w:szCs w:val="24"/>
        </w:rPr>
        <w:t>literal a) y Art. 5 de la LAIP, en los cuales se establece, que la información que se encuentra en las Instituciones del Estado es Publica y su difusión es irrestricta, salvo las excepciones que contempla la misma normativa;</w:t>
      </w:r>
    </w:p>
    <w:p w:rsidR="006D5010" w:rsidRPr="006D5010" w:rsidRDefault="006D5010" w:rsidP="006D5010">
      <w:pPr>
        <w:spacing w:line="240" w:lineRule="auto"/>
        <w:contextualSpacing/>
        <w:jc w:val="both"/>
        <w:rPr>
          <w:rFonts w:ascii="Arial" w:hAnsi="Arial" w:cs="Arial"/>
          <w:w w:val="102"/>
          <w:sz w:val="24"/>
          <w:szCs w:val="24"/>
        </w:rPr>
      </w:pPr>
    </w:p>
    <w:p w:rsidR="00822656" w:rsidRDefault="006D5010" w:rsidP="00822656">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822656">
        <w:rPr>
          <w:rFonts w:ascii="Arial" w:hAnsi="Arial" w:cs="Arial"/>
          <w:sz w:val="24"/>
          <w:szCs w:val="24"/>
        </w:rPr>
        <w:t xml:space="preserve">Que de conformidad a los literales c), d), i) y j) del Art. 50 de la LAIP, es responsabilidad del Oficial de Información, realizar los trámites internos a fin de ubicar la información </w:t>
      </w:r>
      <w:r w:rsidR="00E841B8">
        <w:rPr>
          <w:rFonts w:ascii="Arial" w:hAnsi="Arial" w:cs="Arial"/>
          <w:sz w:val="24"/>
          <w:szCs w:val="24"/>
        </w:rPr>
        <w:t xml:space="preserve">que el </w:t>
      </w:r>
      <w:r w:rsidRPr="00822656">
        <w:rPr>
          <w:rFonts w:ascii="Arial" w:hAnsi="Arial" w:cs="Arial"/>
          <w:sz w:val="24"/>
          <w:szCs w:val="24"/>
        </w:rPr>
        <w:t>solicitante</w:t>
      </w:r>
      <w:r w:rsidR="00E841B8">
        <w:rPr>
          <w:rFonts w:ascii="Arial" w:hAnsi="Arial" w:cs="Arial"/>
          <w:sz w:val="24"/>
          <w:szCs w:val="24"/>
        </w:rPr>
        <w:t xml:space="preserve"> requiere</w:t>
      </w:r>
      <w:r w:rsidRPr="00822656">
        <w:rPr>
          <w:rFonts w:ascii="Arial" w:hAnsi="Arial" w:cs="Arial"/>
          <w:sz w:val="24"/>
          <w:szCs w:val="24"/>
        </w:rPr>
        <w:t xml:space="preserve">, por lo que habiéndose admitido </w:t>
      </w:r>
      <w:r w:rsidR="004C75B2">
        <w:rPr>
          <w:rFonts w:ascii="Arial" w:hAnsi="Arial" w:cs="Arial"/>
          <w:sz w:val="24"/>
          <w:szCs w:val="24"/>
        </w:rPr>
        <w:t>la</w:t>
      </w:r>
      <w:r w:rsidRPr="00822656">
        <w:rPr>
          <w:rFonts w:ascii="Arial" w:hAnsi="Arial" w:cs="Arial"/>
          <w:sz w:val="24"/>
          <w:szCs w:val="24"/>
        </w:rPr>
        <w:t xml:space="preserve"> solicitud, se gestionó con la</w:t>
      </w:r>
      <w:r w:rsidR="00E841B8">
        <w:rPr>
          <w:rFonts w:ascii="Arial" w:hAnsi="Arial" w:cs="Arial"/>
          <w:sz w:val="24"/>
          <w:szCs w:val="24"/>
        </w:rPr>
        <w:t>s</w:t>
      </w:r>
      <w:r w:rsidRPr="00822656">
        <w:rPr>
          <w:rFonts w:ascii="Arial" w:hAnsi="Arial" w:cs="Arial"/>
          <w:sz w:val="24"/>
          <w:szCs w:val="24"/>
        </w:rPr>
        <w:t xml:space="preserve"> </w:t>
      </w:r>
      <w:r w:rsidR="00E841B8">
        <w:rPr>
          <w:rFonts w:ascii="Arial" w:hAnsi="Arial" w:cs="Arial"/>
          <w:sz w:val="24"/>
          <w:szCs w:val="24"/>
        </w:rPr>
        <w:t>u</w:t>
      </w:r>
      <w:r w:rsidRPr="00822656">
        <w:rPr>
          <w:rFonts w:ascii="Arial" w:hAnsi="Arial" w:cs="Arial"/>
          <w:sz w:val="24"/>
          <w:szCs w:val="24"/>
        </w:rPr>
        <w:t>nidad</w:t>
      </w:r>
      <w:r w:rsidR="00E841B8">
        <w:rPr>
          <w:rFonts w:ascii="Arial" w:hAnsi="Arial" w:cs="Arial"/>
          <w:sz w:val="24"/>
          <w:szCs w:val="24"/>
        </w:rPr>
        <w:t>es a</w:t>
      </w:r>
      <w:r w:rsidRPr="00822656">
        <w:rPr>
          <w:rFonts w:ascii="Arial" w:hAnsi="Arial" w:cs="Arial"/>
          <w:sz w:val="24"/>
          <w:szCs w:val="24"/>
        </w:rPr>
        <w:t>dministrativa</w:t>
      </w:r>
      <w:r w:rsidR="00E841B8">
        <w:rPr>
          <w:rFonts w:ascii="Arial" w:hAnsi="Arial" w:cs="Arial"/>
          <w:sz w:val="24"/>
          <w:szCs w:val="24"/>
        </w:rPr>
        <w:t>s</w:t>
      </w:r>
      <w:r w:rsidRPr="00822656">
        <w:rPr>
          <w:rFonts w:ascii="Arial" w:hAnsi="Arial" w:cs="Arial"/>
          <w:sz w:val="24"/>
          <w:szCs w:val="24"/>
        </w:rPr>
        <w:t xml:space="preserve"> correspondientes de la LNB, </w:t>
      </w:r>
      <w:r w:rsidR="006E3CEB" w:rsidRPr="00822656">
        <w:rPr>
          <w:rFonts w:ascii="Arial" w:hAnsi="Arial" w:cs="Arial"/>
          <w:sz w:val="24"/>
          <w:szCs w:val="24"/>
        </w:rPr>
        <w:t>que para el caso corresponde</w:t>
      </w:r>
      <w:r w:rsidR="003454FC">
        <w:rPr>
          <w:rFonts w:ascii="Arial" w:hAnsi="Arial" w:cs="Arial"/>
          <w:sz w:val="24"/>
          <w:szCs w:val="24"/>
        </w:rPr>
        <w:t>n</w:t>
      </w:r>
      <w:r w:rsidR="006E3CEB" w:rsidRPr="00822656">
        <w:rPr>
          <w:rFonts w:ascii="Arial" w:hAnsi="Arial" w:cs="Arial"/>
          <w:sz w:val="24"/>
          <w:szCs w:val="24"/>
        </w:rPr>
        <w:t xml:space="preserve"> </w:t>
      </w:r>
      <w:r w:rsidR="00AF2095" w:rsidRPr="00822656">
        <w:rPr>
          <w:rFonts w:ascii="Arial" w:hAnsi="Arial" w:cs="Arial"/>
          <w:sz w:val="24"/>
          <w:szCs w:val="24"/>
        </w:rPr>
        <w:t>a</w:t>
      </w:r>
      <w:r w:rsidR="00E841B8">
        <w:rPr>
          <w:rFonts w:ascii="Arial" w:hAnsi="Arial" w:cs="Arial"/>
          <w:sz w:val="24"/>
          <w:szCs w:val="24"/>
        </w:rPr>
        <w:t xml:space="preserve">: </w:t>
      </w:r>
      <w:r w:rsidR="00936044" w:rsidRPr="00822656">
        <w:rPr>
          <w:rFonts w:ascii="Arial" w:hAnsi="Arial" w:cs="Arial"/>
          <w:sz w:val="24"/>
          <w:szCs w:val="24"/>
        </w:rPr>
        <w:t>Unidad Financiera Institucional</w:t>
      </w:r>
      <w:r w:rsidR="006E3CEB" w:rsidRPr="00822656">
        <w:rPr>
          <w:rFonts w:ascii="Arial" w:hAnsi="Arial" w:cs="Arial"/>
          <w:sz w:val="24"/>
          <w:szCs w:val="24"/>
        </w:rPr>
        <w:t>,</w:t>
      </w:r>
      <w:r w:rsidR="00E841B8">
        <w:rPr>
          <w:rFonts w:ascii="Arial" w:hAnsi="Arial" w:cs="Arial"/>
          <w:sz w:val="24"/>
          <w:szCs w:val="24"/>
        </w:rPr>
        <w:t xml:space="preserve"> </w:t>
      </w:r>
      <w:r w:rsidR="00C020E4">
        <w:rPr>
          <w:rFonts w:ascii="Arial" w:hAnsi="Arial" w:cs="Arial"/>
          <w:sz w:val="24"/>
          <w:szCs w:val="24"/>
        </w:rPr>
        <w:t>Presidencia,</w:t>
      </w:r>
      <w:r w:rsidR="00C020E4" w:rsidRPr="00C020E4">
        <w:rPr>
          <w:rFonts w:ascii="Arial" w:hAnsi="Arial" w:cs="Arial"/>
          <w:sz w:val="24"/>
          <w:szCs w:val="24"/>
        </w:rPr>
        <w:t xml:space="preserve"> </w:t>
      </w:r>
      <w:r w:rsidR="00C020E4">
        <w:rPr>
          <w:rFonts w:ascii="Arial" w:hAnsi="Arial" w:cs="Arial"/>
          <w:sz w:val="24"/>
          <w:szCs w:val="24"/>
        </w:rPr>
        <w:t>Gerencia Comercial, Unidad de Recursos Humanos y</w:t>
      </w:r>
      <w:r w:rsidR="00134D1E">
        <w:rPr>
          <w:rFonts w:ascii="Arial" w:hAnsi="Arial" w:cs="Arial"/>
          <w:sz w:val="24"/>
          <w:szCs w:val="24"/>
        </w:rPr>
        <w:t xml:space="preserve"> </w:t>
      </w:r>
      <w:r w:rsidR="00C020E4">
        <w:rPr>
          <w:rFonts w:ascii="Arial" w:hAnsi="Arial" w:cs="Arial"/>
          <w:sz w:val="24"/>
          <w:szCs w:val="24"/>
        </w:rPr>
        <w:t xml:space="preserve">Unidad de Adquisiciones y Contrataciones Institucional, </w:t>
      </w:r>
      <w:r w:rsidRPr="00822656">
        <w:rPr>
          <w:rFonts w:ascii="Arial" w:hAnsi="Arial" w:cs="Arial"/>
          <w:sz w:val="24"/>
          <w:szCs w:val="24"/>
        </w:rPr>
        <w:t>a través de</w:t>
      </w:r>
      <w:r w:rsidR="00134D1E">
        <w:rPr>
          <w:rFonts w:ascii="Arial" w:hAnsi="Arial" w:cs="Arial"/>
          <w:sz w:val="24"/>
          <w:szCs w:val="24"/>
        </w:rPr>
        <w:t xml:space="preserve"> </w:t>
      </w:r>
      <w:r w:rsidRPr="00822656">
        <w:rPr>
          <w:rFonts w:ascii="Arial" w:hAnsi="Arial" w:cs="Arial"/>
          <w:sz w:val="24"/>
          <w:szCs w:val="24"/>
        </w:rPr>
        <w:t>l</w:t>
      </w:r>
      <w:r w:rsidR="00134D1E">
        <w:rPr>
          <w:rFonts w:ascii="Arial" w:hAnsi="Arial" w:cs="Arial"/>
          <w:sz w:val="24"/>
          <w:szCs w:val="24"/>
        </w:rPr>
        <w:t>os</w:t>
      </w:r>
      <w:r w:rsidRPr="00822656">
        <w:rPr>
          <w:rFonts w:ascii="Arial" w:hAnsi="Arial" w:cs="Arial"/>
          <w:sz w:val="24"/>
          <w:szCs w:val="24"/>
        </w:rPr>
        <w:t xml:space="preserve"> Memorándum</w:t>
      </w:r>
      <w:r w:rsidR="00134D1E">
        <w:rPr>
          <w:rFonts w:ascii="Arial" w:hAnsi="Arial" w:cs="Arial"/>
          <w:sz w:val="24"/>
          <w:szCs w:val="24"/>
        </w:rPr>
        <w:t>s</w:t>
      </w:r>
      <w:r w:rsidRPr="00822656">
        <w:rPr>
          <w:rFonts w:ascii="Arial" w:hAnsi="Arial" w:cs="Arial"/>
          <w:sz w:val="24"/>
          <w:szCs w:val="24"/>
        </w:rPr>
        <w:t xml:space="preserve"> con referencia</w:t>
      </w:r>
      <w:r w:rsidR="00134D1E">
        <w:rPr>
          <w:rFonts w:ascii="Arial" w:hAnsi="Arial" w:cs="Arial"/>
          <w:sz w:val="24"/>
          <w:szCs w:val="24"/>
        </w:rPr>
        <w:t>:</w:t>
      </w:r>
      <w:r w:rsidRPr="00822656">
        <w:rPr>
          <w:rFonts w:ascii="Arial" w:hAnsi="Arial" w:cs="Arial"/>
          <w:sz w:val="24"/>
          <w:szCs w:val="24"/>
        </w:rPr>
        <w:t xml:space="preserve"> UAIP.ME.0</w:t>
      </w:r>
      <w:r w:rsidR="00C020E4">
        <w:rPr>
          <w:rFonts w:ascii="Arial" w:hAnsi="Arial" w:cs="Arial"/>
          <w:sz w:val="24"/>
          <w:szCs w:val="24"/>
        </w:rPr>
        <w:t>14</w:t>
      </w:r>
      <w:r w:rsidRPr="00822656">
        <w:rPr>
          <w:rFonts w:ascii="Arial" w:hAnsi="Arial" w:cs="Arial"/>
          <w:sz w:val="24"/>
          <w:szCs w:val="24"/>
        </w:rPr>
        <w:t>/2019,</w:t>
      </w:r>
      <w:r w:rsidR="00C020E4">
        <w:rPr>
          <w:rFonts w:ascii="Arial" w:hAnsi="Arial" w:cs="Arial"/>
          <w:sz w:val="24"/>
          <w:szCs w:val="24"/>
        </w:rPr>
        <w:t xml:space="preserve"> </w:t>
      </w:r>
      <w:r w:rsidR="00134D1E" w:rsidRPr="00822656">
        <w:rPr>
          <w:rFonts w:ascii="Arial" w:hAnsi="Arial" w:cs="Arial"/>
          <w:sz w:val="24"/>
          <w:szCs w:val="24"/>
        </w:rPr>
        <w:t>UAIP.ME.0</w:t>
      </w:r>
      <w:r w:rsidR="00C020E4">
        <w:rPr>
          <w:rFonts w:ascii="Arial" w:hAnsi="Arial" w:cs="Arial"/>
          <w:sz w:val="24"/>
          <w:szCs w:val="24"/>
        </w:rPr>
        <w:t>15</w:t>
      </w:r>
      <w:r w:rsidR="00134D1E" w:rsidRPr="00822656">
        <w:rPr>
          <w:rFonts w:ascii="Arial" w:hAnsi="Arial" w:cs="Arial"/>
          <w:sz w:val="24"/>
          <w:szCs w:val="24"/>
        </w:rPr>
        <w:t>/2019</w:t>
      </w:r>
      <w:r w:rsidR="00134D1E">
        <w:rPr>
          <w:rFonts w:ascii="Arial" w:hAnsi="Arial" w:cs="Arial"/>
          <w:sz w:val="24"/>
          <w:szCs w:val="24"/>
        </w:rPr>
        <w:t>,</w:t>
      </w:r>
      <w:r w:rsidR="00134D1E" w:rsidRPr="00134D1E">
        <w:rPr>
          <w:rFonts w:ascii="Arial" w:hAnsi="Arial" w:cs="Arial"/>
          <w:sz w:val="24"/>
          <w:szCs w:val="24"/>
        </w:rPr>
        <w:t xml:space="preserve"> </w:t>
      </w:r>
      <w:r w:rsidR="00134D1E" w:rsidRPr="00822656">
        <w:rPr>
          <w:rFonts w:ascii="Arial" w:hAnsi="Arial" w:cs="Arial"/>
          <w:sz w:val="24"/>
          <w:szCs w:val="24"/>
        </w:rPr>
        <w:t>UAIP.ME.0</w:t>
      </w:r>
      <w:r w:rsidR="00C020E4">
        <w:rPr>
          <w:rFonts w:ascii="Arial" w:hAnsi="Arial" w:cs="Arial"/>
          <w:sz w:val="24"/>
          <w:szCs w:val="24"/>
        </w:rPr>
        <w:t>16</w:t>
      </w:r>
      <w:r w:rsidR="00134D1E" w:rsidRPr="00822656">
        <w:rPr>
          <w:rFonts w:ascii="Arial" w:hAnsi="Arial" w:cs="Arial"/>
          <w:sz w:val="24"/>
          <w:szCs w:val="24"/>
        </w:rPr>
        <w:t>/2019</w:t>
      </w:r>
      <w:r w:rsidR="00134D1E">
        <w:rPr>
          <w:rFonts w:ascii="Arial" w:hAnsi="Arial" w:cs="Arial"/>
          <w:sz w:val="24"/>
          <w:szCs w:val="24"/>
        </w:rPr>
        <w:t>,</w:t>
      </w:r>
      <w:r w:rsidR="00134D1E" w:rsidRPr="00134D1E">
        <w:rPr>
          <w:rFonts w:ascii="Arial" w:hAnsi="Arial" w:cs="Arial"/>
          <w:sz w:val="24"/>
          <w:szCs w:val="24"/>
        </w:rPr>
        <w:t xml:space="preserve"> </w:t>
      </w:r>
      <w:r w:rsidR="00134D1E" w:rsidRPr="00822656">
        <w:rPr>
          <w:rFonts w:ascii="Arial" w:hAnsi="Arial" w:cs="Arial"/>
          <w:sz w:val="24"/>
          <w:szCs w:val="24"/>
        </w:rPr>
        <w:t>UAIP.ME.0</w:t>
      </w:r>
      <w:r w:rsidR="00C020E4">
        <w:rPr>
          <w:rFonts w:ascii="Arial" w:hAnsi="Arial" w:cs="Arial"/>
          <w:sz w:val="24"/>
          <w:szCs w:val="24"/>
        </w:rPr>
        <w:t>17</w:t>
      </w:r>
      <w:r w:rsidR="00134D1E" w:rsidRPr="00822656">
        <w:rPr>
          <w:rFonts w:ascii="Arial" w:hAnsi="Arial" w:cs="Arial"/>
          <w:sz w:val="24"/>
          <w:szCs w:val="24"/>
        </w:rPr>
        <w:t>/2019</w:t>
      </w:r>
      <w:r w:rsidR="00134D1E">
        <w:rPr>
          <w:rFonts w:ascii="Arial" w:hAnsi="Arial" w:cs="Arial"/>
          <w:sz w:val="24"/>
          <w:szCs w:val="24"/>
        </w:rPr>
        <w:t>,</w:t>
      </w:r>
      <w:r w:rsidR="00134D1E" w:rsidRPr="00134D1E">
        <w:rPr>
          <w:rFonts w:ascii="Arial" w:hAnsi="Arial" w:cs="Arial"/>
          <w:sz w:val="24"/>
          <w:szCs w:val="24"/>
        </w:rPr>
        <w:t xml:space="preserve"> </w:t>
      </w:r>
      <w:r w:rsidR="00134D1E">
        <w:rPr>
          <w:rFonts w:ascii="Arial" w:hAnsi="Arial" w:cs="Arial"/>
          <w:sz w:val="24"/>
          <w:szCs w:val="24"/>
        </w:rPr>
        <w:t xml:space="preserve">todos de fecha </w:t>
      </w:r>
      <w:r w:rsidR="00C020E4">
        <w:rPr>
          <w:rFonts w:ascii="Arial" w:hAnsi="Arial" w:cs="Arial"/>
          <w:sz w:val="24"/>
          <w:szCs w:val="24"/>
        </w:rPr>
        <w:t>25</w:t>
      </w:r>
      <w:r w:rsidR="00134D1E">
        <w:rPr>
          <w:rFonts w:ascii="Arial" w:hAnsi="Arial" w:cs="Arial"/>
          <w:sz w:val="24"/>
          <w:szCs w:val="24"/>
        </w:rPr>
        <w:t xml:space="preserve"> de julio de 2019, </w:t>
      </w:r>
      <w:r w:rsidRPr="00822656">
        <w:rPr>
          <w:rFonts w:ascii="Arial" w:hAnsi="Arial" w:cs="Arial"/>
          <w:sz w:val="24"/>
          <w:szCs w:val="24"/>
        </w:rPr>
        <w:t>quedando establecida la fecha para la entrega de la documentación solicitada por parte de la</w:t>
      </w:r>
      <w:r w:rsidR="00886609">
        <w:rPr>
          <w:rFonts w:ascii="Arial" w:hAnsi="Arial" w:cs="Arial"/>
          <w:sz w:val="24"/>
          <w:szCs w:val="24"/>
        </w:rPr>
        <w:t>s</w:t>
      </w:r>
      <w:r w:rsidRPr="00822656">
        <w:rPr>
          <w:rFonts w:ascii="Arial" w:hAnsi="Arial" w:cs="Arial"/>
          <w:sz w:val="24"/>
          <w:szCs w:val="24"/>
        </w:rPr>
        <w:t xml:space="preserve"> unidad</w:t>
      </w:r>
      <w:r w:rsidR="00886609">
        <w:rPr>
          <w:rFonts w:ascii="Arial" w:hAnsi="Arial" w:cs="Arial"/>
          <w:sz w:val="24"/>
          <w:szCs w:val="24"/>
        </w:rPr>
        <w:t>es</w:t>
      </w:r>
      <w:r w:rsidRPr="00822656">
        <w:rPr>
          <w:rFonts w:ascii="Arial" w:hAnsi="Arial" w:cs="Arial"/>
          <w:sz w:val="24"/>
          <w:szCs w:val="24"/>
        </w:rPr>
        <w:t xml:space="preserve"> administrativa</w:t>
      </w:r>
      <w:r w:rsidR="00886609">
        <w:rPr>
          <w:rFonts w:ascii="Arial" w:hAnsi="Arial" w:cs="Arial"/>
          <w:sz w:val="24"/>
          <w:szCs w:val="24"/>
        </w:rPr>
        <w:t>s</w:t>
      </w:r>
      <w:r w:rsidRPr="00822656">
        <w:rPr>
          <w:rFonts w:ascii="Arial" w:hAnsi="Arial" w:cs="Arial"/>
          <w:sz w:val="24"/>
          <w:szCs w:val="24"/>
        </w:rPr>
        <w:t xml:space="preserve">, el día </w:t>
      </w:r>
      <w:r w:rsidR="00C020E4">
        <w:rPr>
          <w:rFonts w:ascii="Arial" w:hAnsi="Arial" w:cs="Arial"/>
          <w:sz w:val="24"/>
          <w:szCs w:val="24"/>
        </w:rPr>
        <w:t>2 de agosto</w:t>
      </w:r>
      <w:r w:rsidRPr="00822656">
        <w:rPr>
          <w:rFonts w:ascii="Arial" w:hAnsi="Arial" w:cs="Arial"/>
          <w:sz w:val="24"/>
          <w:szCs w:val="24"/>
        </w:rPr>
        <w:t xml:space="preserve"> de 2019.</w:t>
      </w:r>
    </w:p>
    <w:p w:rsidR="00822656" w:rsidRPr="00822656" w:rsidRDefault="00822656" w:rsidP="00822656">
      <w:pPr>
        <w:pStyle w:val="Prrafodelista"/>
        <w:rPr>
          <w:rFonts w:ascii="Arial" w:hAnsi="Arial" w:cs="Arial"/>
          <w:sz w:val="24"/>
          <w:szCs w:val="24"/>
        </w:rPr>
      </w:pPr>
    </w:p>
    <w:p w:rsidR="00B15B9F" w:rsidRPr="007E00FE" w:rsidRDefault="006D5010" w:rsidP="00096204">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7E00FE">
        <w:rPr>
          <w:rFonts w:ascii="Arial" w:hAnsi="Arial" w:cs="Arial"/>
          <w:sz w:val="24"/>
          <w:szCs w:val="24"/>
        </w:rPr>
        <w:t xml:space="preserve">Que a través de Memorándum </w:t>
      </w:r>
      <w:r w:rsidR="00C020E4" w:rsidRPr="007E00FE">
        <w:rPr>
          <w:rFonts w:ascii="Arial" w:hAnsi="Arial" w:cs="Arial"/>
          <w:sz w:val="24"/>
          <w:szCs w:val="24"/>
        </w:rPr>
        <w:t>UFI/312</w:t>
      </w:r>
      <w:r w:rsidR="00B15B9F" w:rsidRPr="007E00FE">
        <w:rPr>
          <w:rFonts w:ascii="Arial" w:hAnsi="Arial" w:cs="Arial"/>
          <w:sz w:val="24"/>
          <w:szCs w:val="24"/>
        </w:rPr>
        <w:t>/</w:t>
      </w:r>
      <w:r w:rsidR="009B5E4D" w:rsidRPr="007E00FE">
        <w:rPr>
          <w:rFonts w:ascii="Arial" w:hAnsi="Arial" w:cs="Arial"/>
          <w:sz w:val="24"/>
          <w:szCs w:val="24"/>
        </w:rPr>
        <w:t xml:space="preserve">2019 de fecha </w:t>
      </w:r>
      <w:r w:rsidR="00C020E4" w:rsidRPr="007E00FE">
        <w:rPr>
          <w:rFonts w:ascii="Arial" w:hAnsi="Arial" w:cs="Arial"/>
          <w:sz w:val="24"/>
          <w:szCs w:val="24"/>
        </w:rPr>
        <w:t>29</w:t>
      </w:r>
      <w:r w:rsidR="009B5E4D" w:rsidRPr="007E00FE">
        <w:rPr>
          <w:rFonts w:ascii="Arial" w:hAnsi="Arial" w:cs="Arial"/>
          <w:sz w:val="24"/>
          <w:szCs w:val="24"/>
        </w:rPr>
        <w:t xml:space="preserve"> de </w:t>
      </w:r>
      <w:r w:rsidR="002E35CF" w:rsidRPr="007E00FE">
        <w:rPr>
          <w:rFonts w:ascii="Arial" w:hAnsi="Arial" w:cs="Arial"/>
          <w:sz w:val="24"/>
          <w:szCs w:val="24"/>
        </w:rPr>
        <w:t>ju</w:t>
      </w:r>
      <w:r w:rsidR="00B15B9F" w:rsidRPr="007E00FE">
        <w:rPr>
          <w:rFonts w:ascii="Arial" w:hAnsi="Arial" w:cs="Arial"/>
          <w:sz w:val="24"/>
          <w:szCs w:val="24"/>
        </w:rPr>
        <w:t>l</w:t>
      </w:r>
      <w:r w:rsidR="002E35CF" w:rsidRPr="007E00FE">
        <w:rPr>
          <w:rFonts w:ascii="Arial" w:hAnsi="Arial" w:cs="Arial"/>
          <w:sz w:val="24"/>
          <w:szCs w:val="24"/>
        </w:rPr>
        <w:t>io</w:t>
      </w:r>
      <w:r w:rsidR="009B5E4D" w:rsidRPr="007E00FE">
        <w:rPr>
          <w:rFonts w:ascii="Arial" w:hAnsi="Arial" w:cs="Arial"/>
          <w:sz w:val="24"/>
          <w:szCs w:val="24"/>
        </w:rPr>
        <w:t xml:space="preserve"> de 2019, </w:t>
      </w:r>
      <w:r w:rsidR="00C020E4" w:rsidRPr="007E00FE">
        <w:rPr>
          <w:rFonts w:ascii="Arial" w:hAnsi="Arial" w:cs="Arial"/>
          <w:sz w:val="24"/>
          <w:szCs w:val="24"/>
        </w:rPr>
        <w:t>la UFI</w:t>
      </w:r>
      <w:r w:rsidR="00B15B9F" w:rsidRPr="007E00FE">
        <w:rPr>
          <w:rFonts w:ascii="Arial" w:hAnsi="Arial" w:cs="Arial"/>
          <w:sz w:val="24"/>
          <w:szCs w:val="24"/>
        </w:rPr>
        <w:t xml:space="preserve">, </w:t>
      </w:r>
      <w:r w:rsidR="007E00FE" w:rsidRPr="007E00FE">
        <w:rPr>
          <w:rFonts w:ascii="Arial" w:hAnsi="Arial" w:cs="Arial"/>
          <w:sz w:val="24"/>
          <w:szCs w:val="24"/>
        </w:rPr>
        <w:t xml:space="preserve">remite la información relacionada al requerimiento 1 y 3, </w:t>
      </w:r>
      <w:r w:rsidR="00026E14">
        <w:rPr>
          <w:rFonts w:ascii="Arial" w:hAnsi="Arial" w:cs="Arial"/>
          <w:sz w:val="24"/>
          <w:szCs w:val="24"/>
        </w:rPr>
        <w:t>adjuntando cuadros y cifras firmadas, en el caso de las pérdidas y g</w:t>
      </w:r>
      <w:r w:rsidR="003454FC">
        <w:rPr>
          <w:rFonts w:ascii="Arial" w:hAnsi="Arial" w:cs="Arial"/>
          <w:sz w:val="24"/>
          <w:szCs w:val="24"/>
        </w:rPr>
        <w:t>anancias de la LNB, para el período</w:t>
      </w:r>
      <w:r w:rsidR="00026E14">
        <w:rPr>
          <w:rFonts w:ascii="Arial" w:hAnsi="Arial" w:cs="Arial"/>
          <w:sz w:val="24"/>
          <w:szCs w:val="24"/>
        </w:rPr>
        <w:t xml:space="preserve"> 2014 al 2018 y las reservas desde el </w:t>
      </w:r>
      <w:r w:rsidR="00B11536">
        <w:rPr>
          <w:rFonts w:ascii="Arial" w:hAnsi="Arial" w:cs="Arial"/>
          <w:sz w:val="24"/>
          <w:szCs w:val="24"/>
        </w:rPr>
        <w:t>período</w:t>
      </w:r>
      <w:r w:rsidR="00026E14">
        <w:rPr>
          <w:rFonts w:ascii="Arial" w:hAnsi="Arial" w:cs="Arial"/>
          <w:sz w:val="24"/>
          <w:szCs w:val="24"/>
        </w:rPr>
        <w:t xml:space="preserve"> 2009 al 2018, por la Jefa de Contabilidad</w:t>
      </w:r>
      <w:r w:rsidR="00B11536">
        <w:rPr>
          <w:rFonts w:ascii="Arial" w:hAnsi="Arial" w:cs="Arial"/>
          <w:sz w:val="24"/>
          <w:szCs w:val="24"/>
        </w:rPr>
        <w:t xml:space="preserve">, </w:t>
      </w:r>
      <w:r w:rsidR="003454FC">
        <w:rPr>
          <w:rFonts w:ascii="Arial" w:hAnsi="Arial" w:cs="Arial"/>
          <w:sz w:val="24"/>
          <w:szCs w:val="24"/>
        </w:rPr>
        <w:t xml:space="preserve">y </w:t>
      </w:r>
      <w:r w:rsidR="00B11536">
        <w:rPr>
          <w:rFonts w:ascii="Arial" w:hAnsi="Arial" w:cs="Arial"/>
          <w:sz w:val="24"/>
          <w:szCs w:val="24"/>
        </w:rPr>
        <w:t>en el caso del pago de tasa municipales y las retenciones realizadas a consumidores</w:t>
      </w:r>
      <w:r w:rsidR="003454FC">
        <w:rPr>
          <w:rFonts w:ascii="Arial" w:hAnsi="Arial" w:cs="Arial"/>
          <w:sz w:val="24"/>
          <w:szCs w:val="24"/>
        </w:rPr>
        <w:t xml:space="preserve"> para el período</w:t>
      </w:r>
      <w:r w:rsidR="00026E14">
        <w:rPr>
          <w:rFonts w:ascii="Arial" w:hAnsi="Arial" w:cs="Arial"/>
          <w:sz w:val="24"/>
          <w:szCs w:val="24"/>
        </w:rPr>
        <w:t xml:space="preserve"> 2014 al 2018, </w:t>
      </w:r>
      <w:r w:rsidR="003454FC">
        <w:rPr>
          <w:rFonts w:ascii="Arial" w:hAnsi="Arial" w:cs="Arial"/>
          <w:sz w:val="24"/>
          <w:szCs w:val="24"/>
        </w:rPr>
        <w:t>los dato</w:t>
      </w:r>
      <w:r w:rsidR="00B11536">
        <w:rPr>
          <w:rFonts w:ascii="Arial" w:hAnsi="Arial" w:cs="Arial"/>
          <w:sz w:val="24"/>
          <w:szCs w:val="24"/>
        </w:rPr>
        <w:t>s son firmados</w:t>
      </w:r>
      <w:r w:rsidR="00026E14">
        <w:rPr>
          <w:rFonts w:ascii="Arial" w:hAnsi="Arial" w:cs="Arial"/>
          <w:sz w:val="24"/>
          <w:szCs w:val="24"/>
        </w:rPr>
        <w:t xml:space="preserve"> por la Jefa de </w:t>
      </w:r>
      <w:r w:rsidR="00B11536">
        <w:rPr>
          <w:rFonts w:ascii="Arial" w:hAnsi="Arial" w:cs="Arial"/>
          <w:sz w:val="24"/>
          <w:szCs w:val="24"/>
        </w:rPr>
        <w:t>T</w:t>
      </w:r>
      <w:r w:rsidR="00026E14">
        <w:rPr>
          <w:rFonts w:ascii="Arial" w:hAnsi="Arial" w:cs="Arial"/>
          <w:sz w:val="24"/>
          <w:szCs w:val="24"/>
        </w:rPr>
        <w:t>esorería</w:t>
      </w:r>
      <w:r w:rsidR="00B11536">
        <w:rPr>
          <w:rFonts w:ascii="Arial" w:hAnsi="Arial" w:cs="Arial"/>
          <w:sz w:val="24"/>
          <w:szCs w:val="24"/>
        </w:rPr>
        <w:t>;</w:t>
      </w:r>
      <w:r w:rsidR="00026E14">
        <w:rPr>
          <w:rFonts w:ascii="Arial" w:hAnsi="Arial" w:cs="Arial"/>
          <w:sz w:val="24"/>
          <w:szCs w:val="24"/>
        </w:rPr>
        <w:t xml:space="preserve"> </w:t>
      </w:r>
      <w:r w:rsidR="007E00FE" w:rsidRPr="007E00FE">
        <w:rPr>
          <w:rFonts w:ascii="Arial" w:hAnsi="Arial" w:cs="Arial"/>
          <w:sz w:val="24"/>
          <w:szCs w:val="24"/>
        </w:rPr>
        <w:t>pero en relación al requerimiento 4</w:t>
      </w:r>
      <w:r w:rsidR="003454FC">
        <w:rPr>
          <w:rFonts w:ascii="Arial" w:hAnsi="Arial" w:cs="Arial"/>
          <w:sz w:val="24"/>
          <w:szCs w:val="24"/>
        </w:rPr>
        <w:t>,</w:t>
      </w:r>
      <w:r w:rsidR="007E00FE" w:rsidRPr="007E00FE">
        <w:rPr>
          <w:rFonts w:ascii="Arial" w:hAnsi="Arial" w:cs="Arial"/>
          <w:sz w:val="24"/>
          <w:szCs w:val="24"/>
        </w:rPr>
        <w:t xml:space="preserve"> </w:t>
      </w:r>
      <w:r w:rsidR="00B11536">
        <w:rPr>
          <w:rFonts w:ascii="Arial" w:hAnsi="Arial" w:cs="Arial"/>
          <w:sz w:val="24"/>
          <w:szCs w:val="24"/>
        </w:rPr>
        <w:t xml:space="preserve">el Jefe UFI </w:t>
      </w:r>
      <w:r w:rsidR="00B15B9F" w:rsidRPr="007E00FE">
        <w:rPr>
          <w:rFonts w:ascii="Arial" w:hAnsi="Arial" w:cs="Arial"/>
          <w:sz w:val="24"/>
          <w:szCs w:val="24"/>
        </w:rPr>
        <w:t xml:space="preserve">manifiesta que </w:t>
      </w:r>
      <w:r w:rsidR="007E00FE" w:rsidRPr="007E00FE">
        <w:rPr>
          <w:rFonts w:ascii="Arial" w:hAnsi="Arial" w:cs="Arial"/>
          <w:sz w:val="24"/>
          <w:szCs w:val="24"/>
        </w:rPr>
        <w:t>dicha área únicamente tiene de acuerdo a las liquidaciones definitivas</w:t>
      </w:r>
      <w:r w:rsidR="00B11536">
        <w:rPr>
          <w:rFonts w:ascii="Arial" w:hAnsi="Arial" w:cs="Arial"/>
          <w:sz w:val="24"/>
          <w:szCs w:val="24"/>
        </w:rPr>
        <w:t>,</w:t>
      </w:r>
      <w:r w:rsidR="007E00FE" w:rsidRPr="007E00FE">
        <w:rPr>
          <w:rFonts w:ascii="Arial" w:hAnsi="Arial" w:cs="Arial"/>
          <w:sz w:val="24"/>
          <w:szCs w:val="24"/>
        </w:rPr>
        <w:t xml:space="preserve"> la utilidad o perdida de los sorteos especiales del billetero, pero que el número de billeteros y la cantidad que se distribuyó a cada uno de ellos, debe ser solicitada a la Gerencia Comercial, además de ello, solicita en atención al Art. 71 LAIP una prórroga de 10 días hábiles para la información del requerimiento 4, por la complejidad de la información </w:t>
      </w:r>
      <w:r w:rsidR="007E00FE">
        <w:rPr>
          <w:rFonts w:ascii="Arial" w:hAnsi="Arial" w:cs="Arial"/>
          <w:sz w:val="24"/>
          <w:szCs w:val="24"/>
        </w:rPr>
        <w:t xml:space="preserve">solicitada. En base a lo anterior, en relación a la entrega de información recolectada con el requerimiento 4, respecto </w:t>
      </w:r>
      <w:r w:rsidR="00096204" w:rsidRPr="00096204">
        <w:rPr>
          <w:rFonts w:ascii="Arial" w:hAnsi="Arial" w:cs="Arial"/>
          <w:i/>
          <w:sz w:val="24"/>
          <w:szCs w:val="24"/>
        </w:rPr>
        <w:t>al</w:t>
      </w:r>
      <w:r w:rsidR="007E00FE" w:rsidRPr="00096204">
        <w:rPr>
          <w:rFonts w:ascii="Arial" w:hAnsi="Arial" w:cs="Arial"/>
          <w:i/>
          <w:sz w:val="24"/>
          <w:szCs w:val="24"/>
        </w:rPr>
        <w:t xml:space="preserve"> número de billeteros y la cantidad que se distribuyó a cada uno de ellos</w:t>
      </w:r>
      <w:r w:rsidR="007E00FE">
        <w:rPr>
          <w:rFonts w:ascii="Arial" w:hAnsi="Arial" w:cs="Arial"/>
          <w:sz w:val="24"/>
          <w:szCs w:val="24"/>
        </w:rPr>
        <w:t>, de lo recaudado en los sorteos especiales del billetero</w:t>
      </w:r>
      <w:r w:rsidR="00B15B9F" w:rsidRPr="007E00FE">
        <w:rPr>
          <w:rFonts w:ascii="Arial" w:hAnsi="Arial" w:cs="Arial"/>
          <w:sz w:val="24"/>
          <w:szCs w:val="24"/>
        </w:rPr>
        <w:t xml:space="preserve">, se envía </w:t>
      </w:r>
      <w:r w:rsidR="00096204">
        <w:rPr>
          <w:rFonts w:ascii="Arial" w:hAnsi="Arial" w:cs="Arial"/>
          <w:sz w:val="24"/>
          <w:szCs w:val="24"/>
        </w:rPr>
        <w:t>memorándum UAIP.ME.021/</w:t>
      </w:r>
      <w:r w:rsidR="00797710">
        <w:rPr>
          <w:rFonts w:ascii="Arial" w:hAnsi="Arial" w:cs="Arial"/>
          <w:sz w:val="24"/>
          <w:szCs w:val="24"/>
        </w:rPr>
        <w:t>2019 de</w:t>
      </w:r>
      <w:r w:rsidR="00096204">
        <w:rPr>
          <w:rFonts w:ascii="Arial" w:hAnsi="Arial" w:cs="Arial"/>
          <w:sz w:val="24"/>
          <w:szCs w:val="24"/>
        </w:rPr>
        <w:t xml:space="preserve"> fecha 30 de julio de 2019</w:t>
      </w:r>
      <w:r w:rsidR="00B15B9F" w:rsidRPr="007E00FE">
        <w:rPr>
          <w:rFonts w:ascii="Arial" w:hAnsi="Arial" w:cs="Arial"/>
          <w:sz w:val="24"/>
          <w:szCs w:val="24"/>
        </w:rPr>
        <w:t xml:space="preserve"> a </w:t>
      </w:r>
      <w:r w:rsidR="003454FC">
        <w:rPr>
          <w:rFonts w:ascii="Arial" w:hAnsi="Arial" w:cs="Arial"/>
          <w:sz w:val="24"/>
          <w:szCs w:val="24"/>
        </w:rPr>
        <w:t xml:space="preserve">la </w:t>
      </w:r>
      <w:r w:rsidR="00797710">
        <w:rPr>
          <w:rFonts w:ascii="Arial" w:hAnsi="Arial" w:cs="Arial"/>
          <w:sz w:val="24"/>
          <w:szCs w:val="24"/>
        </w:rPr>
        <w:t>Gerencia Comercial</w:t>
      </w:r>
      <w:r w:rsidR="00B15B9F" w:rsidRPr="007E00FE">
        <w:rPr>
          <w:rFonts w:ascii="Arial" w:hAnsi="Arial" w:cs="Arial"/>
          <w:sz w:val="24"/>
          <w:szCs w:val="24"/>
        </w:rPr>
        <w:t xml:space="preserve">, para que </w:t>
      </w:r>
      <w:r w:rsidR="00797710">
        <w:rPr>
          <w:rFonts w:ascii="Arial" w:hAnsi="Arial" w:cs="Arial"/>
          <w:sz w:val="24"/>
          <w:szCs w:val="24"/>
        </w:rPr>
        <w:t>busque en sus archivos digitales y físicos la información requerida</w:t>
      </w:r>
      <w:r w:rsidR="00B15B9F" w:rsidRPr="007E00FE">
        <w:rPr>
          <w:rFonts w:ascii="Arial" w:hAnsi="Arial" w:cs="Arial"/>
          <w:sz w:val="24"/>
          <w:szCs w:val="24"/>
        </w:rPr>
        <w:t>.</w:t>
      </w:r>
      <w:r w:rsidR="00797710">
        <w:rPr>
          <w:rFonts w:ascii="Arial" w:hAnsi="Arial" w:cs="Arial"/>
          <w:sz w:val="24"/>
          <w:szCs w:val="24"/>
        </w:rPr>
        <w:t xml:space="preserve"> Y en relación a la solicitud de </w:t>
      </w:r>
      <w:r w:rsidR="00BF2FB2">
        <w:rPr>
          <w:rFonts w:ascii="Arial" w:hAnsi="Arial" w:cs="Arial"/>
          <w:sz w:val="24"/>
          <w:szCs w:val="24"/>
        </w:rPr>
        <w:t>ampliación</w:t>
      </w:r>
      <w:r w:rsidR="00797710">
        <w:rPr>
          <w:rFonts w:ascii="Arial" w:hAnsi="Arial" w:cs="Arial"/>
          <w:sz w:val="24"/>
          <w:szCs w:val="24"/>
        </w:rPr>
        <w:t xml:space="preserve"> de plazo expuesta por la UFI, </w:t>
      </w:r>
      <w:r w:rsidR="000B12B8" w:rsidRPr="007E00FE">
        <w:rPr>
          <w:rFonts w:ascii="Arial" w:hAnsi="Arial" w:cs="Arial"/>
          <w:sz w:val="24"/>
          <w:szCs w:val="24"/>
        </w:rPr>
        <w:t xml:space="preserve">esta unidad </w:t>
      </w:r>
      <w:r w:rsidR="00797710">
        <w:rPr>
          <w:rFonts w:ascii="Arial" w:hAnsi="Arial" w:cs="Arial"/>
          <w:sz w:val="24"/>
          <w:szCs w:val="24"/>
        </w:rPr>
        <w:t>resuelve</w:t>
      </w:r>
      <w:r w:rsidR="000B12B8" w:rsidRPr="007E00FE">
        <w:rPr>
          <w:rFonts w:ascii="Arial" w:hAnsi="Arial" w:cs="Arial"/>
          <w:sz w:val="24"/>
          <w:szCs w:val="24"/>
        </w:rPr>
        <w:t xml:space="preserve"> emitiendo resolución de fecha </w:t>
      </w:r>
      <w:r w:rsidR="00BF2FB2">
        <w:rPr>
          <w:rFonts w:ascii="Arial" w:hAnsi="Arial" w:cs="Arial"/>
          <w:sz w:val="24"/>
          <w:szCs w:val="24"/>
        </w:rPr>
        <w:t>30</w:t>
      </w:r>
      <w:r w:rsidR="000B12B8" w:rsidRPr="007E00FE">
        <w:rPr>
          <w:rFonts w:ascii="Arial" w:hAnsi="Arial" w:cs="Arial"/>
          <w:sz w:val="24"/>
          <w:szCs w:val="24"/>
        </w:rPr>
        <w:t xml:space="preserve"> de julio de 2019, ampliando el plazo de entrega de la información pública, y estableciendo como fecha máxima el 1</w:t>
      </w:r>
      <w:r w:rsidR="00BF2FB2">
        <w:rPr>
          <w:rFonts w:ascii="Arial" w:hAnsi="Arial" w:cs="Arial"/>
          <w:sz w:val="24"/>
          <w:szCs w:val="24"/>
        </w:rPr>
        <w:t>5</w:t>
      </w:r>
      <w:r w:rsidR="000B12B8" w:rsidRPr="007E00FE">
        <w:rPr>
          <w:rFonts w:ascii="Arial" w:hAnsi="Arial" w:cs="Arial"/>
          <w:sz w:val="24"/>
          <w:szCs w:val="24"/>
        </w:rPr>
        <w:t xml:space="preserve"> de agosto de 2019.</w:t>
      </w:r>
    </w:p>
    <w:p w:rsidR="00B15B9F" w:rsidRPr="00B15B9F" w:rsidRDefault="00B15B9F" w:rsidP="00B15B9F">
      <w:pPr>
        <w:pStyle w:val="Prrafodelista"/>
        <w:rPr>
          <w:rFonts w:ascii="Arial" w:hAnsi="Arial" w:cs="Arial"/>
          <w:sz w:val="24"/>
          <w:szCs w:val="24"/>
        </w:rPr>
      </w:pPr>
    </w:p>
    <w:p w:rsidR="00B11536" w:rsidRPr="0097034B" w:rsidRDefault="000B12B8" w:rsidP="00C03A17">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rPr>
      </w:pPr>
      <w:r w:rsidRPr="00DD169D">
        <w:rPr>
          <w:rFonts w:ascii="Arial" w:hAnsi="Arial" w:cs="Arial"/>
          <w:sz w:val="24"/>
          <w:szCs w:val="24"/>
        </w:rPr>
        <w:t xml:space="preserve">Que las </w:t>
      </w:r>
      <w:r w:rsidR="00E9317D" w:rsidRPr="00DD169D">
        <w:rPr>
          <w:rFonts w:ascii="Arial" w:hAnsi="Arial" w:cs="Arial"/>
          <w:sz w:val="24"/>
          <w:szCs w:val="24"/>
        </w:rPr>
        <w:t>distintas unidades administrativas</w:t>
      </w:r>
      <w:r w:rsidRPr="00DD169D">
        <w:rPr>
          <w:rFonts w:ascii="Arial" w:hAnsi="Arial" w:cs="Arial"/>
          <w:sz w:val="24"/>
          <w:szCs w:val="24"/>
        </w:rPr>
        <w:t xml:space="preserve">, iniciaron la remisión de la información en el sentido siguiente: </w:t>
      </w:r>
      <w:r w:rsidR="00E9317D" w:rsidRPr="00DD169D">
        <w:rPr>
          <w:rFonts w:ascii="Arial" w:hAnsi="Arial" w:cs="Arial"/>
          <w:b/>
          <w:sz w:val="24"/>
          <w:szCs w:val="24"/>
          <w:u w:val="single"/>
        </w:rPr>
        <w:t>Gerencia Comercial</w:t>
      </w:r>
      <w:r w:rsidRPr="00DD169D">
        <w:rPr>
          <w:rFonts w:ascii="Arial" w:hAnsi="Arial" w:cs="Arial"/>
          <w:sz w:val="24"/>
          <w:szCs w:val="24"/>
        </w:rPr>
        <w:t>,</w:t>
      </w:r>
      <w:r w:rsidR="00E9317D" w:rsidRPr="00DD169D">
        <w:rPr>
          <w:rFonts w:ascii="Arial" w:hAnsi="Arial" w:cs="Arial"/>
          <w:sz w:val="24"/>
          <w:szCs w:val="24"/>
        </w:rPr>
        <w:t xml:space="preserve"> a través del memorándum GC.ME.383/2019 de fecha 25 de julio de 2019, manifestando que actualmente existen en la LNB, 911 agentes vendedores inscritos, y que los incentivos económicos que se entregan a los agentes vendedores son: Reconocimiento como agente vendedor </w:t>
      </w:r>
      <w:r w:rsidR="003454FC">
        <w:rPr>
          <w:rFonts w:ascii="Arial" w:hAnsi="Arial" w:cs="Arial"/>
          <w:sz w:val="24"/>
          <w:szCs w:val="24"/>
        </w:rPr>
        <w:t>a través del carnet de la LNB, a</w:t>
      </w:r>
      <w:r w:rsidR="00E9317D" w:rsidRPr="00DD169D">
        <w:rPr>
          <w:rFonts w:ascii="Arial" w:hAnsi="Arial" w:cs="Arial"/>
          <w:sz w:val="24"/>
          <w:szCs w:val="24"/>
        </w:rPr>
        <w:t xml:space="preserve">yuda por gastos de sepelio en caso de fallecimiento del agente vendedor y entrega del bono del billetero, información con la cual </w:t>
      </w:r>
      <w:r w:rsidR="003454FC">
        <w:rPr>
          <w:rFonts w:ascii="Arial" w:hAnsi="Arial" w:cs="Arial"/>
          <w:sz w:val="24"/>
          <w:szCs w:val="24"/>
        </w:rPr>
        <w:t xml:space="preserve">se </w:t>
      </w:r>
      <w:r w:rsidR="00E9317D" w:rsidRPr="00DD169D">
        <w:rPr>
          <w:rFonts w:ascii="Arial" w:hAnsi="Arial" w:cs="Arial"/>
          <w:sz w:val="24"/>
          <w:szCs w:val="24"/>
        </w:rPr>
        <w:t>resuelve l</w:t>
      </w:r>
      <w:r w:rsidR="0097034B">
        <w:rPr>
          <w:rFonts w:ascii="Arial" w:hAnsi="Arial" w:cs="Arial"/>
          <w:sz w:val="24"/>
          <w:szCs w:val="24"/>
        </w:rPr>
        <w:t xml:space="preserve">o pedido en el requerimiento 5. </w:t>
      </w:r>
      <w:r w:rsidR="000B5AE7" w:rsidRPr="00DD169D">
        <w:rPr>
          <w:rFonts w:ascii="Arial" w:hAnsi="Arial" w:cs="Arial"/>
          <w:b/>
          <w:sz w:val="24"/>
          <w:szCs w:val="24"/>
          <w:u w:val="single"/>
        </w:rPr>
        <w:t>Presidencia</w:t>
      </w:r>
      <w:r w:rsidR="000B5AE7" w:rsidRPr="00DD169D">
        <w:rPr>
          <w:rFonts w:ascii="Arial" w:hAnsi="Arial" w:cs="Arial"/>
          <w:sz w:val="24"/>
          <w:szCs w:val="24"/>
        </w:rPr>
        <w:t>, a través del memorándum PI-ME-09</w:t>
      </w:r>
      <w:r w:rsidR="00026E14" w:rsidRPr="00DD169D">
        <w:rPr>
          <w:rFonts w:ascii="Arial" w:hAnsi="Arial" w:cs="Arial"/>
          <w:sz w:val="24"/>
          <w:szCs w:val="24"/>
        </w:rPr>
        <w:t>7</w:t>
      </w:r>
      <w:r w:rsidR="000B5AE7" w:rsidRPr="00DD169D">
        <w:rPr>
          <w:rFonts w:ascii="Arial" w:hAnsi="Arial" w:cs="Arial"/>
          <w:sz w:val="24"/>
          <w:szCs w:val="24"/>
        </w:rPr>
        <w:t xml:space="preserve">/2019 de fecha </w:t>
      </w:r>
      <w:r w:rsidR="00026E14" w:rsidRPr="00DD169D">
        <w:rPr>
          <w:rFonts w:ascii="Arial" w:hAnsi="Arial" w:cs="Arial"/>
          <w:sz w:val="24"/>
          <w:szCs w:val="24"/>
        </w:rPr>
        <w:t>26</w:t>
      </w:r>
      <w:r w:rsidR="000B5AE7" w:rsidRPr="00DD169D">
        <w:rPr>
          <w:rFonts w:ascii="Arial" w:hAnsi="Arial" w:cs="Arial"/>
          <w:sz w:val="24"/>
          <w:szCs w:val="24"/>
        </w:rPr>
        <w:t xml:space="preserve"> de julio de 2019, </w:t>
      </w:r>
      <w:r w:rsidR="00026E14" w:rsidRPr="00DD169D">
        <w:rPr>
          <w:rFonts w:ascii="Arial" w:hAnsi="Arial" w:cs="Arial"/>
          <w:sz w:val="24"/>
          <w:szCs w:val="24"/>
        </w:rPr>
        <w:t xml:space="preserve">donde remite el listado de las instituciones o personas beneficiadas, así como los montos o donaciones entregadas por la LNB desde el año 2014 a </w:t>
      </w:r>
      <w:r w:rsidR="003454FC">
        <w:rPr>
          <w:rFonts w:ascii="Arial" w:hAnsi="Arial" w:cs="Arial"/>
          <w:sz w:val="24"/>
          <w:szCs w:val="24"/>
        </w:rPr>
        <w:t>2017, exponiendo en el memorándum que para el 2018 y lo que va del 2019, no se han realizado entregas</w:t>
      </w:r>
      <w:r w:rsidR="00026E14" w:rsidRPr="00DD169D">
        <w:rPr>
          <w:rFonts w:ascii="Arial" w:hAnsi="Arial" w:cs="Arial"/>
          <w:sz w:val="24"/>
          <w:szCs w:val="24"/>
        </w:rPr>
        <w:t xml:space="preserve">, haciendo énfasis que la ayuda corresponde a entregas de alimentos no perecederos, productos de limpieza y cuidado personal, confitería y refrigerios, entre otros, con lo </w:t>
      </w:r>
      <w:r w:rsidR="003454FC">
        <w:rPr>
          <w:rFonts w:ascii="Arial" w:hAnsi="Arial" w:cs="Arial"/>
          <w:sz w:val="24"/>
          <w:szCs w:val="24"/>
        </w:rPr>
        <w:t xml:space="preserve">que </w:t>
      </w:r>
      <w:r w:rsidR="00026E14" w:rsidRPr="00DD169D">
        <w:rPr>
          <w:rFonts w:ascii="Arial" w:hAnsi="Arial" w:cs="Arial"/>
          <w:sz w:val="24"/>
          <w:szCs w:val="24"/>
        </w:rPr>
        <w:t xml:space="preserve">se </w:t>
      </w:r>
      <w:r w:rsidR="00032908" w:rsidRPr="00DD169D">
        <w:rPr>
          <w:rFonts w:ascii="Arial" w:hAnsi="Arial" w:cs="Arial"/>
          <w:sz w:val="24"/>
          <w:szCs w:val="24"/>
        </w:rPr>
        <w:t xml:space="preserve">solventa el requerimiento </w:t>
      </w:r>
      <w:r w:rsidR="00026E14" w:rsidRPr="00DD169D">
        <w:rPr>
          <w:rFonts w:ascii="Arial" w:hAnsi="Arial" w:cs="Arial"/>
          <w:sz w:val="24"/>
          <w:szCs w:val="24"/>
        </w:rPr>
        <w:t>2</w:t>
      </w:r>
      <w:r w:rsidR="00032908" w:rsidRPr="00DD169D">
        <w:rPr>
          <w:rFonts w:ascii="Arial" w:hAnsi="Arial" w:cs="Arial"/>
          <w:sz w:val="24"/>
          <w:szCs w:val="24"/>
        </w:rPr>
        <w:t xml:space="preserve">. </w:t>
      </w:r>
      <w:r w:rsidR="00B11536" w:rsidRPr="00DD169D">
        <w:rPr>
          <w:rFonts w:ascii="Arial" w:hAnsi="Arial" w:cs="Arial"/>
          <w:b/>
          <w:sz w:val="24"/>
          <w:szCs w:val="24"/>
          <w:u w:val="single"/>
        </w:rPr>
        <w:t>UACI</w:t>
      </w:r>
      <w:r w:rsidR="00032908" w:rsidRPr="00DD169D">
        <w:rPr>
          <w:rFonts w:ascii="Arial" w:hAnsi="Arial" w:cs="Arial"/>
          <w:sz w:val="24"/>
          <w:szCs w:val="24"/>
        </w:rPr>
        <w:t xml:space="preserve"> envía </w:t>
      </w:r>
      <w:r w:rsidR="004C75B2" w:rsidRPr="00DD169D">
        <w:rPr>
          <w:rFonts w:ascii="Arial" w:hAnsi="Arial" w:cs="Arial"/>
          <w:sz w:val="24"/>
          <w:szCs w:val="24"/>
        </w:rPr>
        <w:t xml:space="preserve">en el </w:t>
      </w:r>
      <w:r w:rsidR="00FE7850" w:rsidRPr="00DD169D">
        <w:rPr>
          <w:rFonts w:ascii="Arial" w:hAnsi="Arial" w:cs="Arial"/>
          <w:sz w:val="24"/>
          <w:szCs w:val="24"/>
        </w:rPr>
        <w:t xml:space="preserve">memorándum </w:t>
      </w:r>
      <w:r w:rsidR="00B11536" w:rsidRPr="00DD169D">
        <w:rPr>
          <w:rFonts w:ascii="Arial" w:hAnsi="Arial" w:cs="Arial"/>
          <w:sz w:val="24"/>
          <w:szCs w:val="24"/>
        </w:rPr>
        <w:t>UACI-ME-478/2019</w:t>
      </w:r>
      <w:r w:rsidR="00FE7850" w:rsidRPr="00DD169D">
        <w:rPr>
          <w:rFonts w:ascii="Arial" w:hAnsi="Arial" w:cs="Arial"/>
          <w:sz w:val="24"/>
          <w:szCs w:val="24"/>
        </w:rPr>
        <w:t xml:space="preserve"> de fecha </w:t>
      </w:r>
      <w:r w:rsidR="00B11536" w:rsidRPr="00DD169D">
        <w:rPr>
          <w:rFonts w:ascii="Arial" w:hAnsi="Arial" w:cs="Arial"/>
          <w:sz w:val="24"/>
          <w:szCs w:val="24"/>
        </w:rPr>
        <w:t>08</w:t>
      </w:r>
      <w:r w:rsidR="00FE7850" w:rsidRPr="00DD169D">
        <w:rPr>
          <w:rFonts w:ascii="Arial" w:hAnsi="Arial" w:cs="Arial"/>
          <w:sz w:val="24"/>
          <w:szCs w:val="24"/>
        </w:rPr>
        <w:t xml:space="preserve"> de </w:t>
      </w:r>
      <w:r w:rsidR="00B11536" w:rsidRPr="00DD169D">
        <w:rPr>
          <w:rFonts w:ascii="Arial" w:hAnsi="Arial" w:cs="Arial"/>
          <w:sz w:val="24"/>
          <w:szCs w:val="24"/>
        </w:rPr>
        <w:t>agosto</w:t>
      </w:r>
      <w:r w:rsidR="00FE7850" w:rsidRPr="00DD169D">
        <w:rPr>
          <w:rFonts w:ascii="Arial" w:hAnsi="Arial" w:cs="Arial"/>
          <w:sz w:val="24"/>
          <w:szCs w:val="24"/>
        </w:rPr>
        <w:t xml:space="preserve"> de 2019,</w:t>
      </w:r>
      <w:r w:rsidR="00B11536" w:rsidRPr="00DD169D">
        <w:rPr>
          <w:rFonts w:ascii="Arial" w:hAnsi="Arial" w:cs="Arial"/>
          <w:sz w:val="24"/>
          <w:szCs w:val="24"/>
        </w:rPr>
        <w:t xml:space="preserve"> el detalle por año desde el 2014 a la fecha del nombre del proceso, contratista y montos </w:t>
      </w:r>
      <w:r w:rsidR="00DD169D" w:rsidRPr="00DD169D">
        <w:rPr>
          <w:rFonts w:ascii="Arial" w:hAnsi="Arial" w:cs="Arial"/>
          <w:sz w:val="24"/>
          <w:szCs w:val="24"/>
        </w:rPr>
        <w:t>contratos</w:t>
      </w:r>
      <w:r w:rsidR="00B11536" w:rsidRPr="00DD169D">
        <w:rPr>
          <w:rFonts w:ascii="Arial" w:hAnsi="Arial" w:cs="Arial"/>
          <w:sz w:val="24"/>
          <w:szCs w:val="24"/>
        </w:rPr>
        <w:t xml:space="preserve"> en </w:t>
      </w:r>
      <w:r w:rsidR="00DD169D" w:rsidRPr="00DD169D">
        <w:rPr>
          <w:rFonts w:ascii="Arial" w:hAnsi="Arial" w:cs="Arial"/>
          <w:sz w:val="24"/>
          <w:szCs w:val="24"/>
        </w:rPr>
        <w:t>concepto</w:t>
      </w:r>
      <w:r w:rsidR="00B11536" w:rsidRPr="00DD169D">
        <w:rPr>
          <w:rFonts w:ascii="Arial" w:hAnsi="Arial" w:cs="Arial"/>
          <w:sz w:val="24"/>
          <w:szCs w:val="24"/>
        </w:rPr>
        <w:t xml:space="preserve"> de médicos, servicios de farmacias, laboratorios, rayos X, </w:t>
      </w:r>
      <w:r w:rsidR="00DD169D" w:rsidRPr="00DD169D">
        <w:rPr>
          <w:rFonts w:ascii="Arial" w:hAnsi="Arial" w:cs="Arial"/>
          <w:sz w:val="24"/>
          <w:szCs w:val="24"/>
        </w:rPr>
        <w:t>ultrasonografía para empelados y beneficiarios de la LNB</w:t>
      </w:r>
      <w:r w:rsidR="00DD169D">
        <w:rPr>
          <w:rFonts w:ascii="Arial" w:hAnsi="Arial" w:cs="Arial"/>
          <w:sz w:val="24"/>
          <w:szCs w:val="24"/>
        </w:rPr>
        <w:t xml:space="preserve">, y los costos de seguro de personas para empleados y seguro médico hospitalario para miembros de JD de la LNB, con ello se solventa la información solicitada en el requerimiento 7, al respecto es oportuno mencionar, que si se desea </w:t>
      </w:r>
      <w:r w:rsidR="003454FC">
        <w:rPr>
          <w:rFonts w:ascii="Arial" w:hAnsi="Arial" w:cs="Arial"/>
          <w:sz w:val="24"/>
          <w:szCs w:val="24"/>
        </w:rPr>
        <w:t>obtener</w:t>
      </w:r>
      <w:r w:rsidR="00DD169D">
        <w:rPr>
          <w:rFonts w:ascii="Arial" w:hAnsi="Arial" w:cs="Arial"/>
          <w:sz w:val="24"/>
          <w:szCs w:val="24"/>
        </w:rPr>
        <w:t xml:space="preserve"> </w:t>
      </w:r>
      <w:r w:rsidR="0071398B">
        <w:rPr>
          <w:rFonts w:ascii="Arial" w:hAnsi="Arial" w:cs="Arial"/>
          <w:sz w:val="24"/>
          <w:szCs w:val="24"/>
        </w:rPr>
        <w:t>más</w:t>
      </w:r>
      <w:r w:rsidR="00DD169D">
        <w:rPr>
          <w:rFonts w:ascii="Arial" w:hAnsi="Arial" w:cs="Arial"/>
          <w:sz w:val="24"/>
          <w:szCs w:val="24"/>
        </w:rPr>
        <w:t xml:space="preserve"> detalles y especificaciones de las contrataciones relacionadas en el cuadro </w:t>
      </w:r>
      <w:r w:rsidR="00DD169D" w:rsidRPr="00DD169D">
        <w:rPr>
          <w:rFonts w:ascii="Arial" w:hAnsi="Arial" w:cs="Arial"/>
          <w:sz w:val="24"/>
          <w:szCs w:val="24"/>
        </w:rPr>
        <w:t xml:space="preserve">proporcionado por la UACI, puede visitar el siguiente link </w:t>
      </w:r>
      <w:hyperlink r:id="rId8" w:history="1">
        <w:r w:rsidR="00DD169D" w:rsidRPr="00DD169D">
          <w:rPr>
            <w:rStyle w:val="Hipervnculo"/>
            <w:rFonts w:ascii="Arial" w:hAnsi="Arial" w:cs="Arial"/>
            <w:sz w:val="24"/>
            <w:szCs w:val="24"/>
          </w:rPr>
          <w:t>https://www.transparencia.gob.sv/institutions/lnb/contracts</w:t>
        </w:r>
      </w:hyperlink>
      <w:r w:rsidR="00DD169D" w:rsidRPr="00DD169D">
        <w:rPr>
          <w:rFonts w:ascii="Arial" w:hAnsi="Arial" w:cs="Arial"/>
          <w:sz w:val="24"/>
          <w:szCs w:val="24"/>
        </w:rPr>
        <w:t xml:space="preserve">, </w:t>
      </w:r>
      <w:r w:rsidR="00DD169D">
        <w:rPr>
          <w:rFonts w:ascii="Arial" w:hAnsi="Arial" w:cs="Arial"/>
          <w:sz w:val="24"/>
          <w:szCs w:val="24"/>
        </w:rPr>
        <w:t>el cual pertenece al portal de transparencia de la LNB, en el estándar de</w:t>
      </w:r>
      <w:r w:rsidR="003454FC">
        <w:rPr>
          <w:rFonts w:ascii="Arial" w:hAnsi="Arial" w:cs="Arial"/>
          <w:sz w:val="24"/>
          <w:szCs w:val="24"/>
        </w:rPr>
        <w:t>nominado “Contrataciones y A</w:t>
      </w:r>
      <w:r w:rsidR="00DD169D">
        <w:rPr>
          <w:rFonts w:ascii="Arial" w:hAnsi="Arial" w:cs="Arial"/>
          <w:sz w:val="24"/>
          <w:szCs w:val="24"/>
        </w:rPr>
        <w:t>dquisiciones</w:t>
      </w:r>
      <w:r w:rsidR="003454FC">
        <w:rPr>
          <w:rFonts w:ascii="Arial" w:hAnsi="Arial" w:cs="Arial"/>
          <w:sz w:val="24"/>
          <w:szCs w:val="24"/>
        </w:rPr>
        <w:t>”</w:t>
      </w:r>
      <w:r w:rsidR="00DD169D">
        <w:rPr>
          <w:rFonts w:ascii="Arial" w:hAnsi="Arial" w:cs="Arial"/>
          <w:sz w:val="24"/>
          <w:szCs w:val="24"/>
        </w:rPr>
        <w:t xml:space="preserve">, donde hay detalles de contratos desde el año 2015 a la fecha. </w:t>
      </w:r>
      <w:r w:rsidR="00DD169D" w:rsidRPr="003454FC">
        <w:rPr>
          <w:rFonts w:ascii="Arial" w:hAnsi="Arial" w:cs="Arial"/>
          <w:b/>
          <w:sz w:val="24"/>
          <w:szCs w:val="24"/>
          <w:u w:val="single"/>
        </w:rPr>
        <w:t>Unidad de Recursos Humanos</w:t>
      </w:r>
      <w:r w:rsidR="00DD169D">
        <w:rPr>
          <w:rFonts w:ascii="Arial" w:hAnsi="Arial" w:cs="Arial"/>
          <w:sz w:val="24"/>
          <w:szCs w:val="24"/>
        </w:rPr>
        <w:t xml:space="preserve">, quien en memorándum URH.ME.520/2019 de fecha  12 de agosto de 2019, remite en relación al requerimiento 8, registro de las contrataciones de personal realizadas por la LNB, para el periodo 2014 al 2019, en relación al requerimiento 6, </w:t>
      </w:r>
      <w:r w:rsidR="0097034B">
        <w:rPr>
          <w:rFonts w:ascii="Arial" w:hAnsi="Arial" w:cs="Arial"/>
          <w:sz w:val="24"/>
          <w:szCs w:val="24"/>
        </w:rPr>
        <w:t xml:space="preserve">este puede ser encontrado en el portal de transparencia de la LNB, </w:t>
      </w:r>
      <w:r w:rsidR="0097034B" w:rsidRPr="0097034B">
        <w:rPr>
          <w:rFonts w:ascii="Arial" w:hAnsi="Arial" w:cs="Arial"/>
          <w:sz w:val="24"/>
          <w:szCs w:val="24"/>
        </w:rPr>
        <w:t xml:space="preserve">en el </w:t>
      </w:r>
      <w:r w:rsidR="0097034B">
        <w:rPr>
          <w:rFonts w:ascii="Arial" w:hAnsi="Arial" w:cs="Arial"/>
          <w:sz w:val="24"/>
          <w:szCs w:val="24"/>
        </w:rPr>
        <w:t xml:space="preserve">siguiente link </w:t>
      </w:r>
      <w:hyperlink r:id="rId9" w:history="1">
        <w:r w:rsidR="0097034B" w:rsidRPr="003454FC">
          <w:rPr>
            <w:rStyle w:val="Hipervnculo"/>
            <w:rFonts w:ascii="Arial" w:hAnsi="Arial" w:cs="Arial"/>
          </w:rPr>
          <w:t>https://www.transparencia.gob.sv/institutions/lnb/documents/otros-documentos-normativos</w:t>
        </w:r>
      </w:hyperlink>
      <w:r w:rsidR="0097034B">
        <w:rPr>
          <w:rFonts w:ascii="Arial" w:hAnsi="Arial" w:cs="Arial"/>
        </w:rPr>
        <w:t xml:space="preserve"> </w:t>
      </w:r>
      <w:r w:rsidR="003454FC">
        <w:rPr>
          <w:rFonts w:ascii="Arial" w:hAnsi="Arial" w:cs="Arial"/>
          <w:sz w:val="24"/>
        </w:rPr>
        <w:t>correspondiente</w:t>
      </w:r>
      <w:r w:rsidR="0097034B">
        <w:rPr>
          <w:rFonts w:ascii="Arial" w:hAnsi="Arial" w:cs="Arial"/>
          <w:sz w:val="24"/>
        </w:rPr>
        <w:t xml:space="preserve"> al estándar denominado “Otros Documentos Normativos”, en </w:t>
      </w:r>
      <w:r w:rsidR="0071398B">
        <w:rPr>
          <w:rFonts w:ascii="Arial" w:hAnsi="Arial" w:cs="Arial"/>
          <w:sz w:val="24"/>
        </w:rPr>
        <w:t>él</w:t>
      </w:r>
      <w:r w:rsidR="0097034B">
        <w:rPr>
          <w:rFonts w:ascii="Arial" w:hAnsi="Arial" w:cs="Arial"/>
          <w:sz w:val="24"/>
        </w:rPr>
        <w:t xml:space="preserve"> se encuentra el Contrato Colectivo de Trabajo vigente en la Institución, donde en la cláusula No. 23 se describen los beneficios laborales o económicos que gozan los empleados de la LNB, los cuales son financiados con fondos propios de la Institución.</w:t>
      </w:r>
    </w:p>
    <w:p w:rsidR="00B11536" w:rsidRPr="0097034B" w:rsidRDefault="00B11536" w:rsidP="0097034B">
      <w:pPr>
        <w:pStyle w:val="Prrafodelista"/>
        <w:widowControl w:val="0"/>
        <w:tabs>
          <w:tab w:val="left" w:pos="1920"/>
          <w:tab w:val="left" w:pos="6340"/>
          <w:tab w:val="left" w:pos="6920"/>
        </w:tabs>
        <w:autoSpaceDE w:val="0"/>
        <w:autoSpaceDN w:val="0"/>
        <w:adjustRightInd w:val="0"/>
        <w:spacing w:after="0" w:line="240" w:lineRule="auto"/>
        <w:ind w:left="1080" w:right="62"/>
        <w:jc w:val="both"/>
        <w:rPr>
          <w:rFonts w:ascii="Arial" w:hAnsi="Arial" w:cs="Arial"/>
          <w:szCs w:val="24"/>
        </w:rPr>
      </w:pPr>
    </w:p>
    <w:p w:rsidR="0097034B" w:rsidRPr="00FD3F08" w:rsidRDefault="0097034B" w:rsidP="00B70C28">
      <w:pPr>
        <w:pStyle w:val="Prrafodelista"/>
        <w:widowControl w:val="0"/>
        <w:numPr>
          <w:ilvl w:val="0"/>
          <w:numId w:val="18"/>
        </w:numPr>
        <w:tabs>
          <w:tab w:val="left" w:pos="1920"/>
          <w:tab w:val="left" w:pos="6340"/>
          <w:tab w:val="left" w:pos="6920"/>
        </w:tabs>
        <w:autoSpaceDE w:val="0"/>
        <w:autoSpaceDN w:val="0"/>
        <w:adjustRightInd w:val="0"/>
        <w:spacing w:after="0" w:line="240" w:lineRule="auto"/>
        <w:ind w:right="62"/>
        <w:jc w:val="both"/>
        <w:rPr>
          <w:rFonts w:ascii="Arial" w:hAnsi="Arial" w:cs="Arial"/>
          <w:sz w:val="24"/>
          <w:szCs w:val="24"/>
          <w:highlight w:val="yellow"/>
        </w:rPr>
      </w:pPr>
      <w:r w:rsidRPr="00FD3F08">
        <w:rPr>
          <w:rFonts w:ascii="Arial" w:hAnsi="Arial" w:cs="Arial"/>
          <w:sz w:val="24"/>
          <w:szCs w:val="24"/>
          <w:highlight w:val="yellow"/>
        </w:rPr>
        <w:lastRenderedPageBreak/>
        <w:t xml:space="preserve">Que en relación al requerimiento número 4, el cual fue gestionado para ser contestado por dos unidades administrativas de la LNB, siendo estas: </w:t>
      </w:r>
      <w:r w:rsidRPr="00FD3F08">
        <w:rPr>
          <w:rFonts w:ascii="Arial" w:hAnsi="Arial" w:cs="Arial"/>
          <w:b/>
          <w:sz w:val="24"/>
          <w:szCs w:val="24"/>
          <w:highlight w:val="yellow"/>
        </w:rPr>
        <w:t>Gerencia Comercial</w:t>
      </w:r>
      <w:r w:rsidRPr="00FD3F08">
        <w:rPr>
          <w:rFonts w:ascii="Arial" w:hAnsi="Arial" w:cs="Arial"/>
          <w:sz w:val="24"/>
          <w:szCs w:val="24"/>
          <w:highlight w:val="yellow"/>
        </w:rPr>
        <w:t xml:space="preserve">, quien en memorándum GC.ME.402/2019 de fecha 31 de julio de 2019, proporciona un cuadro </w:t>
      </w:r>
      <w:r w:rsidR="006827F4" w:rsidRPr="00FD3F08">
        <w:rPr>
          <w:rFonts w:ascii="Arial" w:hAnsi="Arial" w:cs="Arial"/>
          <w:sz w:val="24"/>
          <w:szCs w:val="24"/>
          <w:highlight w:val="yellow"/>
        </w:rPr>
        <w:t xml:space="preserve">de registro de utilidades entregadas a los agentes vendedores </w:t>
      </w:r>
      <w:r w:rsidRPr="00FD3F08">
        <w:rPr>
          <w:rFonts w:ascii="Arial" w:hAnsi="Arial" w:cs="Arial"/>
          <w:sz w:val="24"/>
          <w:szCs w:val="24"/>
          <w:highlight w:val="yellow"/>
        </w:rPr>
        <w:t xml:space="preserve">donde consta </w:t>
      </w:r>
      <w:r w:rsidR="006827F4" w:rsidRPr="00FD3F08">
        <w:rPr>
          <w:rFonts w:ascii="Arial" w:hAnsi="Arial" w:cs="Arial"/>
          <w:sz w:val="24"/>
          <w:szCs w:val="24"/>
          <w:highlight w:val="yellow"/>
        </w:rPr>
        <w:t>año, número</w:t>
      </w:r>
      <w:r w:rsidRPr="00FD3F08">
        <w:rPr>
          <w:rFonts w:ascii="Arial" w:hAnsi="Arial" w:cs="Arial"/>
          <w:sz w:val="24"/>
          <w:szCs w:val="24"/>
          <w:highlight w:val="yellow"/>
        </w:rPr>
        <w:t xml:space="preserve"> de sorteo, cantidad entregada al billetero, número de vendedores beneficiados y monto total entregado a </w:t>
      </w:r>
      <w:r w:rsidR="006827F4" w:rsidRPr="00FD3F08">
        <w:rPr>
          <w:rFonts w:ascii="Arial" w:hAnsi="Arial" w:cs="Arial"/>
          <w:sz w:val="24"/>
          <w:szCs w:val="24"/>
          <w:highlight w:val="yellow"/>
        </w:rPr>
        <w:t>vendedores</w:t>
      </w:r>
      <w:r w:rsidRPr="00FD3F08">
        <w:rPr>
          <w:rFonts w:ascii="Arial" w:hAnsi="Arial" w:cs="Arial"/>
          <w:sz w:val="24"/>
          <w:szCs w:val="24"/>
          <w:highlight w:val="yellow"/>
        </w:rPr>
        <w:t>, con registros del 2009 al 2018</w:t>
      </w:r>
      <w:r w:rsidR="006827F4" w:rsidRPr="00FD3F08">
        <w:rPr>
          <w:rFonts w:ascii="Arial" w:hAnsi="Arial" w:cs="Arial"/>
          <w:sz w:val="24"/>
          <w:szCs w:val="24"/>
          <w:highlight w:val="yellow"/>
        </w:rPr>
        <w:t>, manifestando que la LNB, posee información ordenada sistemáticamente en relación al Sistema Comercial,</w:t>
      </w:r>
      <w:r w:rsidR="00B70C28" w:rsidRPr="00FD3F08">
        <w:rPr>
          <w:rFonts w:ascii="Arial" w:hAnsi="Arial" w:cs="Arial"/>
          <w:sz w:val="24"/>
          <w:szCs w:val="24"/>
          <w:highlight w:val="yellow"/>
        </w:rPr>
        <w:t xml:space="preserve"> </w:t>
      </w:r>
      <w:r w:rsidR="006827F4" w:rsidRPr="00FD3F08">
        <w:rPr>
          <w:rFonts w:ascii="Arial" w:hAnsi="Arial" w:cs="Arial"/>
          <w:sz w:val="24"/>
          <w:szCs w:val="24"/>
          <w:highlight w:val="yellow"/>
        </w:rPr>
        <w:t xml:space="preserve">a partir del año 2009, </w:t>
      </w:r>
      <w:r w:rsidRPr="00FD3F08">
        <w:rPr>
          <w:rFonts w:ascii="Arial" w:hAnsi="Arial" w:cs="Arial"/>
          <w:sz w:val="24"/>
          <w:szCs w:val="24"/>
          <w:highlight w:val="yellow"/>
        </w:rPr>
        <w:t xml:space="preserve">y </w:t>
      </w:r>
      <w:r w:rsidRPr="00FD3F08">
        <w:rPr>
          <w:rFonts w:ascii="Arial" w:hAnsi="Arial" w:cs="Arial"/>
          <w:b/>
          <w:sz w:val="24"/>
          <w:szCs w:val="24"/>
          <w:highlight w:val="yellow"/>
        </w:rPr>
        <w:t>Unidad Financiera Institucional (UFI)</w:t>
      </w:r>
      <w:r w:rsidRPr="00FD3F08">
        <w:rPr>
          <w:rFonts w:ascii="Arial" w:hAnsi="Arial" w:cs="Arial"/>
          <w:sz w:val="24"/>
          <w:szCs w:val="24"/>
          <w:highlight w:val="yellow"/>
        </w:rPr>
        <w:t xml:space="preserve">, quien en Memorándum UAFI/323/2019 de fecha 29 de julio de 2019, la UFI, remite la información relacionada al requerimiento 4, en relación </w:t>
      </w:r>
      <w:r w:rsidR="006827F4" w:rsidRPr="00FD3F08">
        <w:rPr>
          <w:rFonts w:ascii="Arial" w:hAnsi="Arial" w:cs="Arial"/>
          <w:sz w:val="24"/>
          <w:szCs w:val="24"/>
          <w:highlight w:val="yellow"/>
        </w:rPr>
        <w:t>a los ingresos por ventas obtenidos en los sorteos especiales del billetero de los años 2009 al 2018,</w:t>
      </w:r>
      <w:r w:rsidR="00B70C28" w:rsidRPr="00FD3F08">
        <w:rPr>
          <w:rFonts w:ascii="Arial" w:hAnsi="Arial" w:cs="Arial"/>
          <w:sz w:val="24"/>
          <w:szCs w:val="24"/>
          <w:highlight w:val="yellow"/>
        </w:rPr>
        <w:t xml:space="preserve"> </w:t>
      </w:r>
      <w:r w:rsidR="00392C83" w:rsidRPr="00FD3F08">
        <w:rPr>
          <w:rFonts w:ascii="Arial" w:hAnsi="Arial" w:cs="Arial"/>
          <w:sz w:val="24"/>
          <w:szCs w:val="24"/>
          <w:highlight w:val="yellow"/>
        </w:rPr>
        <w:t xml:space="preserve">expresando que </w:t>
      </w:r>
      <w:r w:rsidR="00B70C28" w:rsidRPr="00FD3F08">
        <w:rPr>
          <w:rFonts w:ascii="Arial" w:hAnsi="Arial" w:cs="Arial"/>
          <w:sz w:val="24"/>
          <w:szCs w:val="24"/>
          <w:highlight w:val="yellow"/>
        </w:rPr>
        <w:t xml:space="preserve">debido a que la Ley Orgánica de </w:t>
      </w:r>
      <w:r w:rsidR="00392C83" w:rsidRPr="00FD3F08">
        <w:rPr>
          <w:rFonts w:ascii="Arial" w:hAnsi="Arial" w:cs="Arial"/>
          <w:sz w:val="24"/>
          <w:szCs w:val="24"/>
          <w:highlight w:val="yellow"/>
        </w:rPr>
        <w:t xml:space="preserve">la </w:t>
      </w:r>
      <w:r w:rsidR="00B70C28" w:rsidRPr="00FD3F08">
        <w:rPr>
          <w:rFonts w:ascii="Arial" w:hAnsi="Arial" w:cs="Arial"/>
          <w:sz w:val="24"/>
          <w:szCs w:val="24"/>
          <w:highlight w:val="yellow"/>
        </w:rPr>
        <w:t xml:space="preserve">Administración Financiera del Estado, conocida por sus siglas como Ley AFI, regula en su Art. 19 </w:t>
      </w:r>
      <w:r w:rsidR="00392C83" w:rsidRPr="00FD3F08">
        <w:rPr>
          <w:rFonts w:ascii="Arial" w:hAnsi="Arial" w:cs="Arial"/>
          <w:sz w:val="24"/>
          <w:szCs w:val="24"/>
          <w:highlight w:val="yellow"/>
        </w:rPr>
        <w:t>no puede proporcionar información relacionada a transacciones o entregas de dinero tan antiguas</w:t>
      </w:r>
      <w:r w:rsidR="00B70C28" w:rsidRPr="00FD3F08">
        <w:rPr>
          <w:rFonts w:ascii="Arial" w:hAnsi="Arial" w:cs="Arial"/>
          <w:sz w:val="24"/>
          <w:szCs w:val="24"/>
          <w:highlight w:val="yellow"/>
        </w:rPr>
        <w:t>.</w:t>
      </w:r>
      <w:r w:rsidR="007B1052" w:rsidRPr="00FD3F08">
        <w:rPr>
          <w:rFonts w:ascii="Arial" w:hAnsi="Arial" w:cs="Arial"/>
          <w:sz w:val="24"/>
          <w:szCs w:val="24"/>
          <w:highlight w:val="yellow"/>
        </w:rPr>
        <w:t xml:space="preserve"> Al respecto es importante hacer notar que la solicitante expresa en su requerimiento que desea información relacionada con el sorteo especial del billetero, por año desde que se realiza, para lo cual es necesario y conveniente hacer un recorrido histórico</w:t>
      </w:r>
      <w:r w:rsidR="00097E54" w:rsidRPr="00FD3F08">
        <w:rPr>
          <w:rFonts w:ascii="Arial" w:hAnsi="Arial" w:cs="Arial"/>
          <w:sz w:val="24"/>
          <w:szCs w:val="24"/>
          <w:highlight w:val="yellow"/>
        </w:rPr>
        <w:t xml:space="preserve"> por las distintas fuentes normativas que </w:t>
      </w:r>
      <w:r w:rsidR="00392C83" w:rsidRPr="00FD3F08">
        <w:rPr>
          <w:rFonts w:ascii="Arial" w:hAnsi="Arial" w:cs="Arial"/>
          <w:sz w:val="24"/>
          <w:szCs w:val="24"/>
          <w:highlight w:val="yellow"/>
        </w:rPr>
        <w:t>utiliza</w:t>
      </w:r>
      <w:r w:rsidR="00097E54" w:rsidRPr="00FD3F08">
        <w:rPr>
          <w:rFonts w:ascii="Arial" w:hAnsi="Arial" w:cs="Arial"/>
          <w:sz w:val="24"/>
          <w:szCs w:val="24"/>
          <w:highlight w:val="yellow"/>
        </w:rPr>
        <w:t xml:space="preserve"> la LNB</w:t>
      </w:r>
      <w:r w:rsidR="007B1052" w:rsidRPr="00FD3F08">
        <w:rPr>
          <w:rFonts w:ascii="Arial" w:hAnsi="Arial" w:cs="Arial"/>
          <w:sz w:val="24"/>
          <w:szCs w:val="24"/>
          <w:highlight w:val="yellow"/>
        </w:rPr>
        <w:t xml:space="preserve"> </w:t>
      </w:r>
      <w:r w:rsidR="00097E54" w:rsidRPr="00FD3F08">
        <w:rPr>
          <w:rFonts w:ascii="Arial" w:hAnsi="Arial" w:cs="Arial"/>
          <w:sz w:val="24"/>
          <w:szCs w:val="24"/>
          <w:highlight w:val="yellow"/>
        </w:rPr>
        <w:t xml:space="preserve">y marcar una línea de tiempo, a fin de definir </w:t>
      </w:r>
      <w:r w:rsidR="00392C83" w:rsidRPr="00FD3F08">
        <w:rPr>
          <w:rFonts w:ascii="Arial" w:hAnsi="Arial" w:cs="Arial"/>
          <w:sz w:val="24"/>
          <w:szCs w:val="24"/>
          <w:highlight w:val="yellow"/>
        </w:rPr>
        <w:t>cuál fue el origine del Sorteo E</w:t>
      </w:r>
      <w:r w:rsidR="00097E54" w:rsidRPr="00FD3F08">
        <w:rPr>
          <w:rFonts w:ascii="Arial" w:hAnsi="Arial" w:cs="Arial"/>
          <w:sz w:val="24"/>
          <w:szCs w:val="24"/>
          <w:highlight w:val="yellow"/>
        </w:rPr>
        <w:t>special del Billetero y las competencias que le son otorgadas a la LNB en relación a la gestión y administración de dicho sorteo.</w:t>
      </w:r>
    </w:p>
    <w:p w:rsidR="00097E54" w:rsidRPr="00FD3F08" w:rsidRDefault="00097E54" w:rsidP="00097E54">
      <w:pPr>
        <w:pStyle w:val="Prrafodelista"/>
        <w:widowControl w:val="0"/>
        <w:tabs>
          <w:tab w:val="left" w:pos="1920"/>
          <w:tab w:val="left" w:pos="6340"/>
          <w:tab w:val="left" w:pos="6920"/>
        </w:tabs>
        <w:autoSpaceDE w:val="0"/>
        <w:autoSpaceDN w:val="0"/>
        <w:adjustRightInd w:val="0"/>
        <w:spacing w:after="0" w:line="240" w:lineRule="auto"/>
        <w:ind w:left="1080" w:right="62"/>
        <w:jc w:val="both"/>
        <w:rPr>
          <w:rFonts w:ascii="Arial" w:hAnsi="Arial" w:cs="Arial"/>
          <w:sz w:val="24"/>
          <w:szCs w:val="24"/>
          <w:highlight w:val="yellow"/>
        </w:rPr>
      </w:pPr>
    </w:p>
    <w:p w:rsidR="009B5E4D" w:rsidRPr="00FD3F08" w:rsidRDefault="00097E54" w:rsidP="00FC206A">
      <w:pPr>
        <w:pStyle w:val="Prrafodelista"/>
        <w:widowControl w:val="0"/>
        <w:numPr>
          <w:ilvl w:val="0"/>
          <w:numId w:val="18"/>
        </w:numPr>
        <w:autoSpaceDE w:val="0"/>
        <w:autoSpaceDN w:val="0"/>
        <w:adjustRightInd w:val="0"/>
        <w:spacing w:after="0" w:line="240" w:lineRule="auto"/>
        <w:ind w:right="62"/>
        <w:jc w:val="both"/>
        <w:rPr>
          <w:rFonts w:ascii="Arial" w:hAnsi="Arial" w:cs="Arial"/>
          <w:sz w:val="24"/>
          <w:szCs w:val="24"/>
          <w:highlight w:val="yellow"/>
        </w:rPr>
      </w:pPr>
      <w:r w:rsidRPr="00FD3F08">
        <w:rPr>
          <w:rFonts w:ascii="Arial" w:hAnsi="Arial" w:cs="Arial"/>
          <w:sz w:val="24"/>
          <w:highlight w:val="yellow"/>
        </w:rPr>
        <w:t xml:space="preserve">Que las </w:t>
      </w:r>
      <w:r w:rsidRPr="00FD3F08">
        <w:rPr>
          <w:rFonts w:ascii="Arial" w:hAnsi="Arial" w:cs="Arial"/>
          <w:i/>
          <w:sz w:val="24"/>
          <w:highlight w:val="yellow"/>
        </w:rPr>
        <w:t xml:space="preserve">Disposiciones en favor de los </w:t>
      </w:r>
      <w:r w:rsidR="00392C83" w:rsidRPr="00FD3F08">
        <w:rPr>
          <w:rFonts w:ascii="Arial" w:hAnsi="Arial" w:cs="Arial"/>
          <w:i/>
          <w:sz w:val="24"/>
          <w:highlight w:val="yellow"/>
        </w:rPr>
        <w:t>A</w:t>
      </w:r>
      <w:r w:rsidRPr="00FD3F08">
        <w:rPr>
          <w:rFonts w:ascii="Arial" w:hAnsi="Arial" w:cs="Arial"/>
          <w:i/>
          <w:sz w:val="24"/>
          <w:highlight w:val="yellow"/>
        </w:rPr>
        <w:t xml:space="preserve">gentes </w:t>
      </w:r>
      <w:r w:rsidR="00392C83" w:rsidRPr="00FD3F08">
        <w:rPr>
          <w:rFonts w:ascii="Arial" w:hAnsi="Arial" w:cs="Arial"/>
          <w:i/>
          <w:sz w:val="24"/>
          <w:highlight w:val="yellow"/>
        </w:rPr>
        <w:t>V</w:t>
      </w:r>
      <w:r w:rsidRPr="00FD3F08">
        <w:rPr>
          <w:rFonts w:ascii="Arial" w:hAnsi="Arial" w:cs="Arial"/>
          <w:i/>
          <w:sz w:val="24"/>
          <w:highlight w:val="yellow"/>
        </w:rPr>
        <w:t>endedores de la LNB</w:t>
      </w:r>
      <w:r w:rsidRPr="00FD3F08">
        <w:rPr>
          <w:rFonts w:ascii="Arial" w:hAnsi="Arial" w:cs="Arial"/>
          <w:sz w:val="24"/>
          <w:highlight w:val="yellow"/>
        </w:rPr>
        <w:t xml:space="preserve">, </w:t>
      </w:r>
      <w:r w:rsidR="00392C83" w:rsidRPr="00FD3F08">
        <w:rPr>
          <w:rFonts w:ascii="Arial" w:hAnsi="Arial" w:cs="Arial"/>
          <w:sz w:val="24"/>
          <w:highlight w:val="yellow"/>
        </w:rPr>
        <w:t>están contenidas en</w:t>
      </w:r>
      <w:r w:rsidRPr="00FD3F08">
        <w:rPr>
          <w:rFonts w:ascii="Arial" w:hAnsi="Arial" w:cs="Arial"/>
          <w:sz w:val="24"/>
          <w:highlight w:val="yellow"/>
        </w:rPr>
        <w:t xml:space="preserve"> un Decreto Legislativo, identificado por el No. 678, de fecha 11 de junio del año </w:t>
      </w:r>
      <w:r w:rsidRPr="00FD3F08">
        <w:rPr>
          <w:rFonts w:ascii="Arial" w:hAnsi="Arial" w:cs="Arial"/>
          <w:b/>
          <w:sz w:val="24"/>
          <w:highlight w:val="yellow"/>
          <w:u w:val="single"/>
        </w:rPr>
        <w:t>1987</w:t>
      </w:r>
      <w:r w:rsidRPr="00FD3F08">
        <w:rPr>
          <w:rFonts w:ascii="Arial" w:hAnsi="Arial" w:cs="Arial"/>
          <w:sz w:val="24"/>
          <w:highlight w:val="yellow"/>
        </w:rPr>
        <w:t xml:space="preserve">, publicado en el Diario Oficial No. 122, Tomo 296, de fecha 3 de julio de ese mismo año, </w:t>
      </w:r>
      <w:r w:rsidR="00392C83" w:rsidRPr="00FD3F08">
        <w:rPr>
          <w:rFonts w:ascii="Arial" w:hAnsi="Arial" w:cs="Arial"/>
          <w:sz w:val="24"/>
          <w:highlight w:val="yellow"/>
        </w:rPr>
        <w:t>en su</w:t>
      </w:r>
      <w:r w:rsidRPr="00FD3F08">
        <w:rPr>
          <w:rFonts w:ascii="Arial" w:hAnsi="Arial" w:cs="Arial"/>
          <w:sz w:val="24"/>
          <w:highlight w:val="yellow"/>
        </w:rPr>
        <w:t xml:space="preserve"> Art. 3 de dichas disposiciones, establece</w:t>
      </w:r>
      <w:r w:rsidR="00392C83" w:rsidRPr="00FD3F08">
        <w:rPr>
          <w:rFonts w:ascii="Arial" w:hAnsi="Arial" w:cs="Arial"/>
          <w:sz w:val="24"/>
          <w:highlight w:val="yellow"/>
        </w:rPr>
        <w:t>n</w:t>
      </w:r>
      <w:r w:rsidRPr="00FD3F08">
        <w:rPr>
          <w:rFonts w:ascii="Arial" w:hAnsi="Arial" w:cs="Arial"/>
          <w:sz w:val="24"/>
          <w:highlight w:val="yellow"/>
        </w:rPr>
        <w:t xml:space="preserve"> </w:t>
      </w:r>
      <w:r w:rsidRPr="00FD3F08">
        <w:rPr>
          <w:rFonts w:ascii="Arial" w:hAnsi="Arial" w:cs="Arial"/>
          <w:b/>
          <w:sz w:val="24"/>
          <w:highlight w:val="yellow"/>
        </w:rPr>
        <w:t>la realización de un sorteo especial anua</w:t>
      </w:r>
      <w:r w:rsidR="00BC37E7" w:rsidRPr="00FD3F08">
        <w:rPr>
          <w:rFonts w:ascii="Arial" w:hAnsi="Arial" w:cs="Arial"/>
          <w:b/>
          <w:sz w:val="24"/>
          <w:highlight w:val="yellow"/>
        </w:rPr>
        <w:t>l</w:t>
      </w:r>
      <w:r w:rsidRPr="00FD3F08">
        <w:rPr>
          <w:rFonts w:ascii="Arial" w:hAnsi="Arial" w:cs="Arial"/>
          <w:sz w:val="24"/>
          <w:highlight w:val="yellow"/>
        </w:rPr>
        <w:t xml:space="preserve"> en favor de los agentes vendedores </w:t>
      </w:r>
      <w:r w:rsidRPr="00FD3F08">
        <w:rPr>
          <w:rFonts w:ascii="Arial" w:hAnsi="Arial" w:cs="Arial"/>
          <w:b/>
          <w:sz w:val="24"/>
          <w:highlight w:val="yellow"/>
        </w:rPr>
        <w:t>debidamente inscritos</w:t>
      </w:r>
      <w:r w:rsidR="00EA0E31" w:rsidRPr="00FD3F08">
        <w:rPr>
          <w:rFonts w:ascii="Arial" w:hAnsi="Arial" w:cs="Arial"/>
          <w:sz w:val="24"/>
          <w:highlight w:val="yellow"/>
        </w:rPr>
        <w:t xml:space="preserve"> </w:t>
      </w:r>
      <w:r w:rsidR="00392C83" w:rsidRPr="00FD3F08">
        <w:rPr>
          <w:rFonts w:ascii="Arial" w:hAnsi="Arial" w:cs="Arial"/>
          <w:sz w:val="24"/>
          <w:highlight w:val="yellow"/>
        </w:rPr>
        <w:t>a quienes</w:t>
      </w:r>
      <w:r w:rsidRPr="00FD3F08">
        <w:rPr>
          <w:rFonts w:ascii="Arial" w:hAnsi="Arial" w:cs="Arial"/>
          <w:sz w:val="24"/>
          <w:highlight w:val="yellow"/>
        </w:rPr>
        <w:t xml:space="preserve"> la LNB deberá de </w:t>
      </w:r>
      <w:r w:rsidRPr="00FD3F08">
        <w:rPr>
          <w:rFonts w:ascii="Arial" w:hAnsi="Arial" w:cs="Arial"/>
          <w:b/>
          <w:sz w:val="24"/>
          <w:highlight w:val="yellow"/>
        </w:rPr>
        <w:t>distribuir las utilidades de dicho sorteo</w:t>
      </w:r>
      <w:r w:rsidR="00EA0E31" w:rsidRPr="00FD3F08">
        <w:rPr>
          <w:rFonts w:ascii="Arial" w:hAnsi="Arial" w:cs="Arial"/>
          <w:sz w:val="24"/>
          <w:highlight w:val="yellow"/>
        </w:rPr>
        <w:t xml:space="preserve">; </w:t>
      </w:r>
      <w:r w:rsidR="009D1B46" w:rsidRPr="00FD3F08">
        <w:rPr>
          <w:rFonts w:ascii="Arial" w:hAnsi="Arial" w:cs="Arial"/>
          <w:sz w:val="24"/>
          <w:highlight w:val="yellow"/>
        </w:rPr>
        <w:t xml:space="preserve"> </w:t>
      </w:r>
      <w:r w:rsidR="00801F54" w:rsidRPr="00FD3F08">
        <w:rPr>
          <w:rFonts w:ascii="Arial" w:hAnsi="Arial" w:cs="Arial"/>
          <w:strike/>
          <w:sz w:val="24"/>
          <w:highlight w:val="yellow"/>
        </w:rPr>
        <w:t>e</w:t>
      </w:r>
      <w:r w:rsidR="00F6276E" w:rsidRPr="00FD3F08">
        <w:rPr>
          <w:rFonts w:ascii="Arial" w:hAnsi="Arial" w:cs="Arial"/>
          <w:sz w:val="24"/>
          <w:highlight w:val="yellow"/>
        </w:rPr>
        <w:t>n</w:t>
      </w:r>
      <w:r w:rsidR="009D1B46" w:rsidRPr="00FD3F08">
        <w:rPr>
          <w:rFonts w:ascii="Arial" w:hAnsi="Arial" w:cs="Arial"/>
          <w:sz w:val="24"/>
          <w:highlight w:val="yellow"/>
        </w:rPr>
        <w:t xml:space="preserve"> 1987 se</w:t>
      </w:r>
      <w:r w:rsidR="00BC37E7" w:rsidRPr="00FD3F08">
        <w:rPr>
          <w:rFonts w:ascii="Arial" w:hAnsi="Arial" w:cs="Arial"/>
          <w:sz w:val="24"/>
          <w:highlight w:val="yellow"/>
        </w:rPr>
        <w:t xml:space="preserve"> encontraba en vigencia el </w:t>
      </w:r>
      <w:r w:rsidR="00BC37E7" w:rsidRPr="00FD3F08">
        <w:rPr>
          <w:rFonts w:ascii="Arial" w:hAnsi="Arial" w:cs="Arial"/>
          <w:i/>
          <w:sz w:val="24"/>
          <w:highlight w:val="yellow"/>
        </w:rPr>
        <w:t>R</w:t>
      </w:r>
      <w:r w:rsidR="009D1B46" w:rsidRPr="00FD3F08">
        <w:rPr>
          <w:rFonts w:ascii="Arial" w:hAnsi="Arial" w:cs="Arial"/>
          <w:i/>
          <w:sz w:val="24"/>
          <w:highlight w:val="yellow"/>
        </w:rPr>
        <w:t>eglamento</w:t>
      </w:r>
      <w:r w:rsidR="00BC37E7" w:rsidRPr="00FD3F08">
        <w:rPr>
          <w:rFonts w:ascii="Arial" w:hAnsi="Arial" w:cs="Arial"/>
          <w:i/>
          <w:sz w:val="24"/>
          <w:highlight w:val="yellow"/>
        </w:rPr>
        <w:t xml:space="preserve"> G</w:t>
      </w:r>
      <w:r w:rsidR="009D1B46" w:rsidRPr="00FD3F08">
        <w:rPr>
          <w:rFonts w:ascii="Arial" w:hAnsi="Arial" w:cs="Arial"/>
          <w:i/>
          <w:sz w:val="24"/>
          <w:highlight w:val="yellow"/>
        </w:rPr>
        <w:t>eneral de la Lotería Nacional de Beneficencia</w:t>
      </w:r>
      <w:r w:rsidR="009D1B46" w:rsidRPr="00FD3F08">
        <w:rPr>
          <w:rFonts w:ascii="Arial" w:hAnsi="Arial" w:cs="Arial"/>
          <w:sz w:val="24"/>
          <w:highlight w:val="yellow"/>
        </w:rPr>
        <w:t xml:space="preserve">, </w:t>
      </w:r>
      <w:r w:rsidR="00F6276E" w:rsidRPr="00FD3F08">
        <w:rPr>
          <w:rFonts w:ascii="Arial" w:hAnsi="Arial" w:cs="Arial"/>
          <w:sz w:val="24"/>
          <w:highlight w:val="yellow"/>
        </w:rPr>
        <w:t>de fecha 13 de diciembre de</w:t>
      </w:r>
      <w:r w:rsidR="009D1B46" w:rsidRPr="00FD3F08">
        <w:rPr>
          <w:rFonts w:ascii="Arial" w:hAnsi="Arial" w:cs="Arial"/>
          <w:sz w:val="24"/>
          <w:highlight w:val="yellow"/>
        </w:rPr>
        <w:t xml:space="preserve"> </w:t>
      </w:r>
      <w:r w:rsidR="009D1B46" w:rsidRPr="00FD3F08">
        <w:rPr>
          <w:rFonts w:ascii="Arial" w:hAnsi="Arial" w:cs="Arial"/>
          <w:b/>
          <w:sz w:val="24"/>
          <w:highlight w:val="yellow"/>
          <w:u w:val="single"/>
        </w:rPr>
        <w:t>1947</w:t>
      </w:r>
      <w:r w:rsidR="009D1B46" w:rsidRPr="00FD3F08">
        <w:rPr>
          <w:rFonts w:ascii="Arial" w:hAnsi="Arial" w:cs="Arial"/>
          <w:sz w:val="24"/>
          <w:highlight w:val="yellow"/>
        </w:rPr>
        <w:t xml:space="preserve">, </w:t>
      </w:r>
      <w:r w:rsidR="00F6276E" w:rsidRPr="00FD3F08">
        <w:rPr>
          <w:rFonts w:ascii="Arial" w:hAnsi="Arial" w:cs="Arial"/>
          <w:sz w:val="24"/>
          <w:highlight w:val="yellow"/>
        </w:rPr>
        <w:t xml:space="preserve">publicado en el Diario Oficial No. 279, Tomo 141, de 17 de diciembre de ese mismo año, </w:t>
      </w:r>
      <w:r w:rsidR="009D1B46" w:rsidRPr="00FD3F08">
        <w:rPr>
          <w:rFonts w:ascii="Arial" w:hAnsi="Arial" w:cs="Arial"/>
          <w:sz w:val="24"/>
          <w:highlight w:val="yellow"/>
        </w:rPr>
        <w:t xml:space="preserve">reglamento que </w:t>
      </w:r>
      <w:r w:rsidR="00AC16E6" w:rsidRPr="00FD3F08">
        <w:rPr>
          <w:rFonts w:ascii="Arial" w:hAnsi="Arial" w:cs="Arial"/>
          <w:sz w:val="24"/>
          <w:highlight w:val="yellow"/>
        </w:rPr>
        <w:t xml:space="preserve">contemplaba aspectos de venta de producto a público en general, no existiendo en dicho reglamento la figura del agente vendedor, </w:t>
      </w:r>
      <w:r w:rsidR="00801F54" w:rsidRPr="00FD3F08">
        <w:rPr>
          <w:rFonts w:ascii="Arial" w:hAnsi="Arial" w:cs="Arial"/>
          <w:sz w:val="24"/>
          <w:highlight w:val="yellow"/>
        </w:rPr>
        <w:t>sino</w:t>
      </w:r>
      <w:r w:rsidR="00AC16E6" w:rsidRPr="00FD3F08">
        <w:rPr>
          <w:rFonts w:ascii="Arial" w:hAnsi="Arial" w:cs="Arial"/>
          <w:sz w:val="24"/>
          <w:highlight w:val="yellow"/>
        </w:rPr>
        <w:t xml:space="preserve"> la figura del revendedor, definiéndola como aquella persona  que compra </w:t>
      </w:r>
      <w:r w:rsidR="00801F54" w:rsidRPr="00FD3F08">
        <w:rPr>
          <w:rFonts w:ascii="Arial" w:hAnsi="Arial" w:cs="Arial"/>
          <w:sz w:val="24"/>
          <w:highlight w:val="yellow"/>
        </w:rPr>
        <w:t>más</w:t>
      </w:r>
      <w:r w:rsidR="00AC16E6" w:rsidRPr="00FD3F08">
        <w:rPr>
          <w:rFonts w:ascii="Arial" w:hAnsi="Arial" w:cs="Arial"/>
          <w:sz w:val="24"/>
          <w:highlight w:val="yellow"/>
        </w:rPr>
        <w:t xml:space="preserve"> de una serie</w:t>
      </w:r>
      <w:r w:rsidR="00801F54" w:rsidRPr="00FD3F08">
        <w:rPr>
          <w:rFonts w:ascii="Arial" w:hAnsi="Arial" w:cs="Arial"/>
          <w:sz w:val="24"/>
          <w:highlight w:val="yellow"/>
        </w:rPr>
        <w:t>, teniendo derecho al 15% de descuento en su compra, dejando en la figura del contador, la responsabilidad con ayuda de</w:t>
      </w:r>
      <w:r w:rsidR="00AC16E6" w:rsidRPr="00FD3F08">
        <w:rPr>
          <w:rFonts w:ascii="Arial" w:hAnsi="Arial" w:cs="Arial"/>
          <w:sz w:val="24"/>
          <w:highlight w:val="yellow"/>
        </w:rPr>
        <w:t xml:space="preserve"> </w:t>
      </w:r>
      <w:r w:rsidR="00801F54" w:rsidRPr="00FD3F08">
        <w:rPr>
          <w:rFonts w:ascii="Arial" w:hAnsi="Arial" w:cs="Arial"/>
          <w:sz w:val="24"/>
          <w:highlight w:val="yellow"/>
        </w:rPr>
        <w:t>un cajero y un tesorero, de llevar la contabilidad de la institución</w:t>
      </w:r>
      <w:r w:rsidR="00392C83" w:rsidRPr="00FD3F08">
        <w:rPr>
          <w:rFonts w:ascii="Arial" w:hAnsi="Arial" w:cs="Arial"/>
          <w:sz w:val="24"/>
          <w:highlight w:val="yellow"/>
        </w:rPr>
        <w:t>;</w:t>
      </w:r>
      <w:r w:rsidR="00801F54" w:rsidRPr="00FD3F08">
        <w:rPr>
          <w:rFonts w:ascii="Arial" w:hAnsi="Arial" w:cs="Arial"/>
          <w:sz w:val="24"/>
          <w:highlight w:val="yellow"/>
        </w:rPr>
        <w:t xml:space="preserve"> e</w:t>
      </w:r>
      <w:r w:rsidR="009D1B46" w:rsidRPr="00FD3F08">
        <w:rPr>
          <w:rFonts w:ascii="Arial" w:hAnsi="Arial" w:cs="Arial"/>
          <w:sz w:val="24"/>
          <w:highlight w:val="yellow"/>
        </w:rPr>
        <w:t>s hasta el</w:t>
      </w:r>
      <w:r w:rsidRPr="00FD3F08">
        <w:rPr>
          <w:rFonts w:ascii="Arial" w:hAnsi="Arial" w:cs="Arial"/>
          <w:sz w:val="24"/>
          <w:highlight w:val="yellow"/>
        </w:rPr>
        <w:t xml:space="preserve"> año </w:t>
      </w:r>
      <w:r w:rsidRPr="00FD3F08">
        <w:rPr>
          <w:rFonts w:ascii="Arial" w:hAnsi="Arial" w:cs="Arial"/>
          <w:b/>
          <w:sz w:val="24"/>
          <w:highlight w:val="yellow"/>
          <w:u w:val="single"/>
        </w:rPr>
        <w:t>1988</w:t>
      </w:r>
      <w:r w:rsidRPr="00FD3F08">
        <w:rPr>
          <w:rFonts w:ascii="Arial" w:hAnsi="Arial" w:cs="Arial"/>
          <w:sz w:val="24"/>
          <w:highlight w:val="yellow"/>
        </w:rPr>
        <w:t xml:space="preserve"> </w:t>
      </w:r>
      <w:r w:rsidR="009D1B46" w:rsidRPr="00FD3F08">
        <w:rPr>
          <w:rFonts w:ascii="Arial" w:hAnsi="Arial" w:cs="Arial"/>
          <w:sz w:val="24"/>
          <w:highlight w:val="yellow"/>
        </w:rPr>
        <w:t xml:space="preserve">que </w:t>
      </w:r>
      <w:r w:rsidRPr="00FD3F08">
        <w:rPr>
          <w:rFonts w:ascii="Arial" w:hAnsi="Arial" w:cs="Arial"/>
          <w:sz w:val="24"/>
          <w:highlight w:val="yellow"/>
        </w:rPr>
        <w:t xml:space="preserve">entra en vigencia el </w:t>
      </w:r>
      <w:r w:rsidR="009D1B46" w:rsidRPr="00FD3F08">
        <w:rPr>
          <w:rFonts w:ascii="Arial" w:hAnsi="Arial" w:cs="Arial"/>
          <w:sz w:val="24"/>
          <w:highlight w:val="yellow"/>
        </w:rPr>
        <w:t xml:space="preserve">Decreto Ejecutivo No. 58 de fecha 30 de noviembre de 1988, publicado en el Diario oficial No. 222, Tomo 301, de fecha 30 de noviembre de ese mismo año, que contiene el </w:t>
      </w:r>
      <w:r w:rsidR="009D1B46" w:rsidRPr="00FD3F08">
        <w:rPr>
          <w:rFonts w:ascii="Arial" w:hAnsi="Arial" w:cs="Arial"/>
          <w:i/>
          <w:sz w:val="24"/>
          <w:highlight w:val="yellow"/>
        </w:rPr>
        <w:t>Reglamento de la Ley O</w:t>
      </w:r>
      <w:r w:rsidRPr="00FD3F08">
        <w:rPr>
          <w:rFonts w:ascii="Arial" w:hAnsi="Arial" w:cs="Arial"/>
          <w:i/>
          <w:sz w:val="24"/>
          <w:highlight w:val="yellow"/>
        </w:rPr>
        <w:t>rgánica</w:t>
      </w:r>
      <w:r w:rsidR="009D1B46" w:rsidRPr="00FD3F08">
        <w:rPr>
          <w:rFonts w:ascii="Arial" w:hAnsi="Arial" w:cs="Arial"/>
          <w:i/>
          <w:sz w:val="24"/>
          <w:highlight w:val="yellow"/>
        </w:rPr>
        <w:t xml:space="preserve"> de la Lotería </w:t>
      </w:r>
      <w:r w:rsidR="009D1B46" w:rsidRPr="00FD3F08">
        <w:rPr>
          <w:rFonts w:ascii="Arial" w:hAnsi="Arial" w:cs="Arial"/>
          <w:i/>
          <w:sz w:val="24"/>
          <w:highlight w:val="yellow"/>
        </w:rPr>
        <w:lastRenderedPageBreak/>
        <w:t>Nacional de Beneficencia</w:t>
      </w:r>
      <w:r w:rsidRPr="00FD3F08">
        <w:rPr>
          <w:rFonts w:ascii="Arial" w:hAnsi="Arial" w:cs="Arial"/>
          <w:sz w:val="24"/>
          <w:highlight w:val="yellow"/>
        </w:rPr>
        <w:t>,</w:t>
      </w:r>
      <w:r w:rsidR="00801F54" w:rsidRPr="00FD3F08">
        <w:rPr>
          <w:rFonts w:ascii="Arial" w:hAnsi="Arial" w:cs="Arial"/>
          <w:sz w:val="24"/>
          <w:highlight w:val="yellow"/>
        </w:rPr>
        <w:t xml:space="preserve"> donde ya se inserta la denominación “agente vendedor” y la creación de un área comercial, encargada de la comercialización de los productos, además de ello,</w:t>
      </w:r>
      <w:r w:rsidRPr="00FD3F08">
        <w:rPr>
          <w:rFonts w:ascii="Arial" w:hAnsi="Arial" w:cs="Arial"/>
          <w:sz w:val="24"/>
          <w:highlight w:val="yellow"/>
        </w:rPr>
        <w:t xml:space="preserve"> en </w:t>
      </w:r>
      <w:r w:rsidR="00801F54" w:rsidRPr="00FD3F08">
        <w:rPr>
          <w:rFonts w:ascii="Arial" w:hAnsi="Arial" w:cs="Arial"/>
          <w:sz w:val="24"/>
          <w:highlight w:val="yellow"/>
        </w:rPr>
        <w:t>el</w:t>
      </w:r>
      <w:r w:rsidRPr="00FD3F08">
        <w:rPr>
          <w:rFonts w:ascii="Arial" w:hAnsi="Arial" w:cs="Arial"/>
          <w:sz w:val="24"/>
          <w:highlight w:val="yellow"/>
        </w:rPr>
        <w:t xml:space="preserve"> Art. 42</w:t>
      </w:r>
      <w:r w:rsidR="009D1B46" w:rsidRPr="00FD3F08">
        <w:rPr>
          <w:rFonts w:ascii="Arial" w:hAnsi="Arial" w:cs="Arial"/>
          <w:sz w:val="24"/>
          <w:highlight w:val="yellow"/>
        </w:rPr>
        <w:t>, a la Unidad de C</w:t>
      </w:r>
      <w:r w:rsidR="00801F54" w:rsidRPr="00FD3F08">
        <w:rPr>
          <w:rFonts w:ascii="Arial" w:hAnsi="Arial" w:cs="Arial"/>
          <w:sz w:val="24"/>
          <w:highlight w:val="yellow"/>
        </w:rPr>
        <w:t>o</w:t>
      </w:r>
      <w:r w:rsidRPr="00FD3F08">
        <w:rPr>
          <w:rFonts w:ascii="Arial" w:hAnsi="Arial" w:cs="Arial"/>
          <w:sz w:val="24"/>
          <w:highlight w:val="yellow"/>
        </w:rPr>
        <w:t>ntabilidad</w:t>
      </w:r>
      <w:r w:rsidR="009D1B46" w:rsidRPr="00FD3F08">
        <w:rPr>
          <w:rFonts w:ascii="Arial" w:hAnsi="Arial" w:cs="Arial"/>
          <w:sz w:val="24"/>
          <w:highlight w:val="yellow"/>
        </w:rPr>
        <w:t>,</w:t>
      </w:r>
      <w:r w:rsidRPr="00FD3F08">
        <w:rPr>
          <w:rFonts w:ascii="Arial" w:hAnsi="Arial" w:cs="Arial"/>
          <w:sz w:val="24"/>
          <w:highlight w:val="yellow"/>
        </w:rPr>
        <w:t xml:space="preserve"> y en el art. 43 le otorga entre otras actividades, la de registrar diariamente todas las transacciones objeto de registro y elaborar las liquidaciones provisionales y definitivas de los sorteos, en razón de ello, la entrega de las utilidades a los agentes vendedores era registrado únicamente por el área financiera, en específico contabilidad. En el año </w:t>
      </w:r>
      <w:r w:rsidRPr="00FD3F08">
        <w:rPr>
          <w:rFonts w:ascii="Arial" w:hAnsi="Arial" w:cs="Arial"/>
          <w:b/>
          <w:sz w:val="24"/>
          <w:highlight w:val="yellow"/>
          <w:u w:val="single"/>
        </w:rPr>
        <w:t>1994</w:t>
      </w:r>
      <w:r w:rsidRPr="00FD3F08">
        <w:rPr>
          <w:rFonts w:ascii="Arial" w:hAnsi="Arial" w:cs="Arial"/>
          <w:sz w:val="24"/>
          <w:highlight w:val="yellow"/>
        </w:rPr>
        <w:t xml:space="preserve">, </w:t>
      </w:r>
      <w:r w:rsidR="004C0599" w:rsidRPr="00FD3F08">
        <w:rPr>
          <w:rFonts w:ascii="Arial" w:hAnsi="Arial" w:cs="Arial"/>
          <w:sz w:val="24"/>
          <w:highlight w:val="yellow"/>
        </w:rPr>
        <w:t xml:space="preserve">entra en vigencia el Decreto Legislativo No. 516, publicado en Diario Oficial No. 234, Tomo 329, de fecha 18 de diciembre del año 1995, que contiene </w:t>
      </w:r>
      <w:r w:rsidR="004C0599" w:rsidRPr="00FD3F08">
        <w:rPr>
          <w:rFonts w:ascii="Arial" w:hAnsi="Arial" w:cs="Arial"/>
          <w:sz w:val="24"/>
          <w:szCs w:val="24"/>
          <w:highlight w:val="yellow"/>
        </w:rPr>
        <w:t xml:space="preserve">la </w:t>
      </w:r>
      <w:r w:rsidR="004C0599" w:rsidRPr="00FD3F08">
        <w:rPr>
          <w:rFonts w:ascii="Arial" w:hAnsi="Arial" w:cs="Arial"/>
          <w:i/>
          <w:sz w:val="24"/>
          <w:szCs w:val="24"/>
          <w:highlight w:val="yellow"/>
        </w:rPr>
        <w:t xml:space="preserve">Ley Orgánica de </w:t>
      </w:r>
      <w:r w:rsidR="00392C83" w:rsidRPr="00FD3F08">
        <w:rPr>
          <w:rFonts w:ascii="Arial" w:hAnsi="Arial" w:cs="Arial"/>
          <w:i/>
          <w:sz w:val="24"/>
          <w:szCs w:val="24"/>
          <w:highlight w:val="yellow"/>
        </w:rPr>
        <w:t xml:space="preserve">la </w:t>
      </w:r>
      <w:r w:rsidR="004C0599" w:rsidRPr="00FD3F08">
        <w:rPr>
          <w:rFonts w:ascii="Arial" w:hAnsi="Arial" w:cs="Arial"/>
          <w:i/>
          <w:sz w:val="24"/>
          <w:szCs w:val="24"/>
          <w:highlight w:val="yellow"/>
        </w:rPr>
        <w:t>Administración Financiera del Estado</w:t>
      </w:r>
      <w:r w:rsidR="004C0599" w:rsidRPr="00FD3F08">
        <w:rPr>
          <w:rFonts w:ascii="Arial" w:hAnsi="Arial" w:cs="Arial"/>
          <w:sz w:val="24"/>
          <w:szCs w:val="24"/>
          <w:highlight w:val="yellow"/>
        </w:rPr>
        <w:t>, conocida por sus siglas como Ley AFI</w:t>
      </w:r>
      <w:r w:rsidR="004C0599" w:rsidRPr="00FD3F08">
        <w:rPr>
          <w:rFonts w:ascii="Arial" w:hAnsi="Arial" w:cs="Arial"/>
          <w:sz w:val="24"/>
          <w:highlight w:val="yellow"/>
        </w:rPr>
        <w:t xml:space="preserve">, </w:t>
      </w:r>
      <w:r w:rsidRPr="00FD3F08">
        <w:rPr>
          <w:rFonts w:ascii="Arial" w:hAnsi="Arial" w:cs="Arial"/>
          <w:sz w:val="24"/>
          <w:highlight w:val="yellow"/>
        </w:rPr>
        <w:t>con la entrada en vigencia de la ley AFI, el art. 19 le ordena las UFI</w:t>
      </w:r>
      <w:r w:rsidR="00392C83" w:rsidRPr="00FD3F08">
        <w:rPr>
          <w:rFonts w:ascii="Arial" w:hAnsi="Arial" w:cs="Arial"/>
          <w:sz w:val="24"/>
          <w:highlight w:val="yellow"/>
        </w:rPr>
        <w:t>S</w:t>
      </w:r>
      <w:r w:rsidRPr="00FD3F08">
        <w:rPr>
          <w:rFonts w:ascii="Arial" w:hAnsi="Arial" w:cs="Arial"/>
          <w:sz w:val="24"/>
          <w:highlight w:val="yellow"/>
        </w:rPr>
        <w:t xml:space="preserve"> mantener archivos en resguardo </w:t>
      </w:r>
      <w:r w:rsidR="00392C83" w:rsidRPr="00FD3F08">
        <w:rPr>
          <w:rFonts w:ascii="Arial" w:hAnsi="Arial" w:cs="Arial"/>
          <w:sz w:val="24"/>
          <w:highlight w:val="yellow"/>
        </w:rPr>
        <w:t>con un mino de</w:t>
      </w:r>
      <w:r w:rsidRPr="00FD3F08">
        <w:rPr>
          <w:rFonts w:ascii="Arial" w:hAnsi="Arial" w:cs="Arial"/>
          <w:sz w:val="24"/>
          <w:highlight w:val="yellow"/>
        </w:rPr>
        <w:t xml:space="preserve"> 5 </w:t>
      </w:r>
      <w:r w:rsidR="00392C83" w:rsidRPr="00FD3F08">
        <w:rPr>
          <w:rFonts w:ascii="Arial" w:hAnsi="Arial" w:cs="Arial"/>
          <w:sz w:val="24"/>
          <w:highlight w:val="yellow"/>
        </w:rPr>
        <w:t xml:space="preserve"> años a un máximo de </w:t>
      </w:r>
      <w:r w:rsidRPr="00FD3F08">
        <w:rPr>
          <w:rFonts w:ascii="Arial" w:hAnsi="Arial" w:cs="Arial"/>
          <w:sz w:val="24"/>
          <w:highlight w:val="yellow"/>
        </w:rPr>
        <w:t xml:space="preserve">10, en virtud de lo cual todo registro de pago o transacción realizada correspondiente a años anteriores </w:t>
      </w:r>
      <w:r w:rsidR="00392C83" w:rsidRPr="00FD3F08">
        <w:rPr>
          <w:rFonts w:ascii="Arial" w:hAnsi="Arial" w:cs="Arial"/>
          <w:sz w:val="24"/>
          <w:highlight w:val="yellow"/>
        </w:rPr>
        <w:t>fue destruido</w:t>
      </w:r>
      <w:r w:rsidR="00BC37E7" w:rsidRPr="00FD3F08">
        <w:rPr>
          <w:rFonts w:ascii="Arial" w:hAnsi="Arial" w:cs="Arial"/>
          <w:sz w:val="24"/>
          <w:highlight w:val="yellow"/>
        </w:rPr>
        <w:t>;</w:t>
      </w:r>
      <w:r w:rsidRPr="00FD3F08">
        <w:rPr>
          <w:rFonts w:ascii="Arial" w:hAnsi="Arial" w:cs="Arial"/>
          <w:sz w:val="24"/>
          <w:highlight w:val="yellow"/>
        </w:rPr>
        <w:t xml:space="preserve"> para el año </w:t>
      </w:r>
      <w:r w:rsidRPr="00FD3F08">
        <w:rPr>
          <w:rFonts w:ascii="Arial" w:hAnsi="Arial" w:cs="Arial"/>
          <w:b/>
          <w:sz w:val="24"/>
          <w:highlight w:val="yellow"/>
          <w:u w:val="single"/>
        </w:rPr>
        <w:t>2009</w:t>
      </w:r>
      <w:r w:rsidRPr="00FD3F08">
        <w:rPr>
          <w:rFonts w:ascii="Arial" w:hAnsi="Arial" w:cs="Arial"/>
          <w:sz w:val="24"/>
          <w:highlight w:val="yellow"/>
        </w:rPr>
        <w:t xml:space="preserve">, la LNB implementa </w:t>
      </w:r>
      <w:r w:rsidR="00BC37E7" w:rsidRPr="00FD3F08">
        <w:rPr>
          <w:rFonts w:ascii="Arial" w:hAnsi="Arial" w:cs="Arial"/>
          <w:sz w:val="24"/>
          <w:highlight w:val="yellow"/>
        </w:rPr>
        <w:t xml:space="preserve">oficialmente el uso del </w:t>
      </w:r>
      <w:r w:rsidR="00BC37E7" w:rsidRPr="00FD3F08">
        <w:rPr>
          <w:rFonts w:ascii="Arial" w:hAnsi="Arial" w:cs="Arial"/>
          <w:i/>
          <w:sz w:val="24"/>
          <w:highlight w:val="yellow"/>
        </w:rPr>
        <w:t>Sistema C</w:t>
      </w:r>
      <w:r w:rsidRPr="00FD3F08">
        <w:rPr>
          <w:rFonts w:ascii="Arial" w:hAnsi="Arial" w:cs="Arial"/>
          <w:i/>
          <w:sz w:val="24"/>
          <w:highlight w:val="yellow"/>
        </w:rPr>
        <w:t>omercial</w:t>
      </w:r>
      <w:r w:rsidRPr="00FD3F08">
        <w:rPr>
          <w:rFonts w:ascii="Arial" w:hAnsi="Arial" w:cs="Arial"/>
          <w:sz w:val="24"/>
          <w:highlight w:val="yellow"/>
        </w:rPr>
        <w:t>, permitiendo con dicho sistema contar con registros completos</w:t>
      </w:r>
      <w:r w:rsidR="00BC37E7" w:rsidRPr="00FD3F08">
        <w:rPr>
          <w:rFonts w:ascii="Arial" w:hAnsi="Arial" w:cs="Arial"/>
          <w:sz w:val="24"/>
          <w:highlight w:val="yellow"/>
        </w:rPr>
        <w:t xml:space="preserve"> y sistemáticos</w:t>
      </w:r>
      <w:r w:rsidRPr="00FD3F08">
        <w:rPr>
          <w:rFonts w:ascii="Arial" w:hAnsi="Arial" w:cs="Arial"/>
          <w:sz w:val="24"/>
          <w:highlight w:val="yellow"/>
        </w:rPr>
        <w:t xml:space="preserve">, en relación a ventas, transacciones y demás aspectos relacionados a la comercialización de los productos, </w:t>
      </w:r>
      <w:r w:rsidR="00392C83" w:rsidRPr="00FD3F08">
        <w:rPr>
          <w:rFonts w:ascii="Arial" w:hAnsi="Arial" w:cs="Arial"/>
          <w:sz w:val="24"/>
          <w:highlight w:val="yellow"/>
        </w:rPr>
        <w:t>en ese sentido</w:t>
      </w:r>
      <w:r w:rsidRPr="00FD3F08">
        <w:rPr>
          <w:rFonts w:ascii="Arial" w:hAnsi="Arial" w:cs="Arial"/>
          <w:sz w:val="24"/>
          <w:highlight w:val="yellow"/>
        </w:rPr>
        <w:t xml:space="preserve"> la Gerencia Comercial en concordancia con la implementación de dicho sistema, mantiene re</w:t>
      </w:r>
      <w:r w:rsidR="00BC37E7" w:rsidRPr="00FD3F08">
        <w:rPr>
          <w:rFonts w:ascii="Arial" w:hAnsi="Arial" w:cs="Arial"/>
          <w:sz w:val="24"/>
          <w:highlight w:val="yellow"/>
        </w:rPr>
        <w:t>gistros</w:t>
      </w:r>
      <w:r w:rsidR="00B97B5D" w:rsidRPr="00FD3F08">
        <w:rPr>
          <w:rFonts w:ascii="Arial" w:hAnsi="Arial" w:cs="Arial"/>
          <w:sz w:val="24"/>
          <w:highlight w:val="yellow"/>
        </w:rPr>
        <w:t xml:space="preserve"> informáticos</w:t>
      </w:r>
      <w:r w:rsidR="00BC37E7" w:rsidRPr="00FD3F08">
        <w:rPr>
          <w:rFonts w:ascii="Arial" w:hAnsi="Arial" w:cs="Arial"/>
          <w:sz w:val="24"/>
          <w:highlight w:val="yellow"/>
        </w:rPr>
        <w:t xml:space="preserve">, desde dicha fecha; además de lo anterior, salvo </w:t>
      </w:r>
      <w:r w:rsidR="00B97B5D" w:rsidRPr="00FD3F08">
        <w:rPr>
          <w:rFonts w:ascii="Arial" w:hAnsi="Arial" w:cs="Arial"/>
          <w:sz w:val="24"/>
          <w:highlight w:val="yellow"/>
        </w:rPr>
        <w:t>algunas excepciones como</w:t>
      </w:r>
      <w:r w:rsidR="00BC37E7" w:rsidRPr="00FD3F08">
        <w:rPr>
          <w:rFonts w:ascii="Arial" w:hAnsi="Arial" w:cs="Arial"/>
          <w:sz w:val="24"/>
          <w:highlight w:val="yellow"/>
        </w:rPr>
        <w:t xml:space="preserve"> la Ley AFI, </w:t>
      </w:r>
      <w:r w:rsidR="00B97B5D" w:rsidRPr="00FD3F08">
        <w:rPr>
          <w:rFonts w:ascii="Arial" w:hAnsi="Arial" w:cs="Arial"/>
          <w:sz w:val="24"/>
          <w:highlight w:val="yellow"/>
        </w:rPr>
        <w:t>El salvador no contaba con leyes, lineamientos o políticas, que</w:t>
      </w:r>
      <w:r w:rsidR="00BC37E7" w:rsidRPr="00FD3F08">
        <w:rPr>
          <w:rFonts w:ascii="Arial" w:hAnsi="Arial" w:cs="Arial"/>
          <w:sz w:val="24"/>
          <w:highlight w:val="yellow"/>
        </w:rPr>
        <w:t xml:space="preserve"> </w:t>
      </w:r>
      <w:r w:rsidR="00403667" w:rsidRPr="00FD3F08">
        <w:rPr>
          <w:rFonts w:ascii="Arial" w:hAnsi="Arial" w:cs="Arial"/>
          <w:sz w:val="24"/>
          <w:highlight w:val="yellow"/>
        </w:rPr>
        <w:t>dictará</w:t>
      </w:r>
      <w:r w:rsidR="00BC37E7" w:rsidRPr="00FD3F08">
        <w:rPr>
          <w:rFonts w:ascii="Arial" w:hAnsi="Arial" w:cs="Arial"/>
          <w:sz w:val="24"/>
          <w:highlight w:val="yellow"/>
        </w:rPr>
        <w:t xml:space="preserve"> las reglas claras sobre el manejo, mantenimiento, destrucción o eliminación de documentos emanados de las instituciones públicas, es hasta el año </w:t>
      </w:r>
      <w:r w:rsidR="00BC37E7" w:rsidRPr="00FD3F08">
        <w:rPr>
          <w:rFonts w:ascii="Arial" w:hAnsi="Arial" w:cs="Arial"/>
          <w:b/>
          <w:sz w:val="24"/>
          <w:highlight w:val="yellow"/>
          <w:u w:val="single"/>
        </w:rPr>
        <w:t>2011</w:t>
      </w:r>
      <w:r w:rsidR="00BC37E7" w:rsidRPr="00FD3F08">
        <w:rPr>
          <w:rFonts w:ascii="Arial" w:hAnsi="Arial" w:cs="Arial"/>
          <w:sz w:val="24"/>
          <w:highlight w:val="yellow"/>
        </w:rPr>
        <w:t xml:space="preserve"> con </w:t>
      </w:r>
      <w:r w:rsidR="00403667" w:rsidRPr="00FD3F08">
        <w:rPr>
          <w:rFonts w:ascii="Arial" w:hAnsi="Arial" w:cs="Arial"/>
          <w:sz w:val="24"/>
          <w:highlight w:val="yellow"/>
        </w:rPr>
        <w:t>la</w:t>
      </w:r>
      <w:r w:rsidR="00BC37E7" w:rsidRPr="00FD3F08">
        <w:rPr>
          <w:rFonts w:ascii="Arial" w:hAnsi="Arial" w:cs="Arial"/>
          <w:sz w:val="24"/>
          <w:highlight w:val="yellow"/>
        </w:rPr>
        <w:t xml:space="preserve"> entrada en vigencia de la </w:t>
      </w:r>
      <w:r w:rsidR="00B97B5D" w:rsidRPr="00FD3F08">
        <w:rPr>
          <w:rFonts w:ascii="Arial" w:hAnsi="Arial" w:cs="Arial"/>
          <w:i/>
          <w:sz w:val="24"/>
          <w:szCs w:val="24"/>
          <w:highlight w:val="yellow"/>
        </w:rPr>
        <w:t>Ley de Acceso a la Información Pública</w:t>
      </w:r>
      <w:r w:rsidR="00BC37E7" w:rsidRPr="00FD3F08">
        <w:rPr>
          <w:rFonts w:ascii="Arial" w:hAnsi="Arial" w:cs="Arial"/>
          <w:sz w:val="24"/>
          <w:highlight w:val="yellow"/>
        </w:rPr>
        <w:t xml:space="preserve">, que se crea una estructura </w:t>
      </w:r>
      <w:r w:rsidR="00403667" w:rsidRPr="00FD3F08">
        <w:rPr>
          <w:rFonts w:ascii="Arial" w:hAnsi="Arial" w:cs="Arial"/>
          <w:sz w:val="24"/>
          <w:highlight w:val="yellow"/>
        </w:rPr>
        <w:t>idónea</w:t>
      </w:r>
      <w:r w:rsidR="00BC37E7" w:rsidRPr="00FD3F08">
        <w:rPr>
          <w:rFonts w:ascii="Arial" w:hAnsi="Arial" w:cs="Arial"/>
          <w:sz w:val="24"/>
          <w:highlight w:val="yellow"/>
        </w:rPr>
        <w:t xml:space="preserve"> y adecuada para la conservación y manejo de los fondos documentales </w:t>
      </w:r>
      <w:r w:rsidR="00403667" w:rsidRPr="00FD3F08">
        <w:rPr>
          <w:rFonts w:ascii="Arial" w:hAnsi="Arial" w:cs="Arial"/>
          <w:sz w:val="24"/>
          <w:highlight w:val="yellow"/>
        </w:rPr>
        <w:t xml:space="preserve">y se inicia con  la creación del Sistema de Gestión Documental, herramienta que sirve para expurgar los fondos documentales y buscar información histórica y relevante dentro de las instituciones, la LNB tiene avances significativos en dicho rubro, sin embrago para el caso de la información solicitada, correspondiente a información relacionada con el sorteo especial del billetero, sobre a cuantos agentes vendedores se les entrego utilidades sobre dicho sorteo o el total entregado, para los años 1987,  año desde el cual se implementó el sorteo especial del billetero hasta el año 2008, </w:t>
      </w:r>
      <w:r w:rsidR="00B97B5D" w:rsidRPr="00FD3F08">
        <w:rPr>
          <w:rFonts w:ascii="Arial" w:hAnsi="Arial" w:cs="Arial"/>
          <w:sz w:val="24"/>
          <w:highlight w:val="yellow"/>
        </w:rPr>
        <w:t xml:space="preserve">tal como queda evidencia, </w:t>
      </w:r>
      <w:r w:rsidR="00A60A22" w:rsidRPr="00FD3F08">
        <w:rPr>
          <w:rFonts w:ascii="Arial" w:hAnsi="Arial" w:cs="Arial"/>
          <w:sz w:val="24"/>
          <w:highlight w:val="yellow"/>
        </w:rPr>
        <w:t>es información que fue manejada desde los aspectos financieros de la Institución, en consecuencias la misma fue destruida de conformidad a lo estipulado en la Ley AFI, existiendo para el caso puntual de este petición, únicamente información contenida en registros informáticos a través del Sistema de Comercial y resguardos digitales de cierta información con carácter histórico, que la Gerencia Comercial encontrará, no existiendo en ella información como la solicita</w:t>
      </w:r>
      <w:r w:rsidR="00B97B5D" w:rsidRPr="00FD3F08">
        <w:rPr>
          <w:rFonts w:ascii="Arial" w:hAnsi="Arial" w:cs="Arial"/>
          <w:sz w:val="24"/>
          <w:highlight w:val="yellow"/>
        </w:rPr>
        <w:t>da</w:t>
      </w:r>
      <w:r w:rsidR="00A60A22" w:rsidRPr="00FD3F08">
        <w:rPr>
          <w:rFonts w:ascii="Arial" w:hAnsi="Arial" w:cs="Arial"/>
          <w:sz w:val="24"/>
          <w:highlight w:val="yellow"/>
        </w:rPr>
        <w:t xml:space="preserve">. En consecuencia, solo es posible en relación al requerimiento número 4, </w:t>
      </w:r>
      <w:r w:rsidR="00A60A22" w:rsidRPr="00FD3F08">
        <w:rPr>
          <w:rFonts w:ascii="Arial" w:hAnsi="Arial" w:cs="Arial"/>
          <w:sz w:val="24"/>
          <w:highlight w:val="yellow"/>
        </w:rPr>
        <w:lastRenderedPageBreak/>
        <w:t>hacer entrega de la información desde el año 2009 hasta el 2018.</w:t>
      </w:r>
      <w:r w:rsidR="00822656" w:rsidRPr="00FD3F08">
        <w:rPr>
          <w:rFonts w:ascii="Arial" w:hAnsi="Arial" w:cs="Arial"/>
          <w:sz w:val="24"/>
          <w:szCs w:val="24"/>
          <w:highlight w:val="yellow"/>
        </w:rPr>
        <w:t xml:space="preserve"> </w:t>
      </w:r>
      <w:r w:rsidR="00B97B5D" w:rsidRPr="00FD3F08">
        <w:rPr>
          <w:rFonts w:ascii="Arial" w:hAnsi="Arial" w:cs="Arial"/>
          <w:sz w:val="24"/>
          <w:szCs w:val="24"/>
          <w:highlight w:val="yellow"/>
        </w:rPr>
        <w:t>E</w:t>
      </w:r>
      <w:r w:rsidR="00822656" w:rsidRPr="00FD3F08">
        <w:rPr>
          <w:rFonts w:ascii="Arial" w:hAnsi="Arial" w:cs="Arial"/>
          <w:sz w:val="24"/>
          <w:szCs w:val="24"/>
          <w:highlight w:val="yellow"/>
        </w:rPr>
        <w:t xml:space="preserve">l desglose y detalle de la información solicitada por </w:t>
      </w:r>
      <w:r w:rsidR="00E96421" w:rsidRPr="00FD3F08">
        <w:rPr>
          <w:rFonts w:ascii="Arial" w:hAnsi="Arial" w:cs="Arial"/>
          <w:sz w:val="24"/>
          <w:szCs w:val="24"/>
          <w:highlight w:val="yellow"/>
        </w:rPr>
        <w:t xml:space="preserve">cada </w:t>
      </w:r>
      <w:r w:rsidR="00822656" w:rsidRPr="00FD3F08">
        <w:rPr>
          <w:rFonts w:ascii="Arial" w:hAnsi="Arial" w:cs="Arial"/>
          <w:sz w:val="24"/>
          <w:szCs w:val="24"/>
          <w:highlight w:val="yellow"/>
        </w:rPr>
        <w:t>requerimiento</w:t>
      </w:r>
      <w:r w:rsidR="008E48B2" w:rsidRPr="00FD3F08">
        <w:rPr>
          <w:rFonts w:ascii="Arial" w:hAnsi="Arial" w:cs="Arial"/>
          <w:sz w:val="24"/>
          <w:szCs w:val="24"/>
          <w:highlight w:val="yellow"/>
        </w:rPr>
        <w:t>,</w:t>
      </w:r>
      <w:r w:rsidR="00A639C2" w:rsidRPr="00FD3F08">
        <w:rPr>
          <w:rFonts w:ascii="Arial" w:hAnsi="Arial" w:cs="Arial"/>
          <w:sz w:val="24"/>
          <w:szCs w:val="24"/>
          <w:highlight w:val="yellow"/>
        </w:rPr>
        <w:t xml:space="preserve"> exceptuando los </w:t>
      </w:r>
      <w:r w:rsidR="005B6984" w:rsidRPr="00FD3F08">
        <w:rPr>
          <w:rFonts w:ascii="Arial" w:hAnsi="Arial" w:cs="Arial"/>
          <w:sz w:val="24"/>
          <w:szCs w:val="24"/>
          <w:highlight w:val="yellow"/>
        </w:rPr>
        <w:t>números</w:t>
      </w:r>
      <w:r w:rsidR="00A639C2" w:rsidRPr="00FD3F08">
        <w:rPr>
          <w:rFonts w:ascii="Arial" w:hAnsi="Arial" w:cs="Arial"/>
          <w:sz w:val="24"/>
          <w:szCs w:val="24"/>
          <w:highlight w:val="yellow"/>
        </w:rPr>
        <w:t xml:space="preserve"> </w:t>
      </w:r>
      <w:r w:rsidR="00A60A22" w:rsidRPr="00FD3F08">
        <w:rPr>
          <w:rFonts w:ascii="Arial" w:hAnsi="Arial" w:cs="Arial"/>
          <w:sz w:val="24"/>
          <w:szCs w:val="24"/>
          <w:highlight w:val="yellow"/>
        </w:rPr>
        <w:t>5</w:t>
      </w:r>
      <w:r w:rsidR="00A639C2" w:rsidRPr="00FD3F08">
        <w:rPr>
          <w:rFonts w:ascii="Arial" w:hAnsi="Arial" w:cs="Arial"/>
          <w:sz w:val="24"/>
          <w:szCs w:val="24"/>
          <w:highlight w:val="yellow"/>
        </w:rPr>
        <w:t xml:space="preserve"> y </w:t>
      </w:r>
      <w:r w:rsidR="00A60A22" w:rsidRPr="00FD3F08">
        <w:rPr>
          <w:rFonts w:ascii="Arial" w:hAnsi="Arial" w:cs="Arial"/>
          <w:sz w:val="24"/>
          <w:szCs w:val="24"/>
          <w:highlight w:val="yellow"/>
        </w:rPr>
        <w:t>6</w:t>
      </w:r>
      <w:r w:rsidR="00A639C2" w:rsidRPr="00FD3F08">
        <w:rPr>
          <w:rFonts w:ascii="Arial" w:hAnsi="Arial" w:cs="Arial"/>
          <w:sz w:val="24"/>
          <w:szCs w:val="24"/>
          <w:highlight w:val="yellow"/>
        </w:rPr>
        <w:t>, que se contestan en los términos descritos en el romano IV,</w:t>
      </w:r>
      <w:r w:rsidR="008E48B2" w:rsidRPr="00FD3F08">
        <w:rPr>
          <w:rFonts w:ascii="Arial" w:hAnsi="Arial" w:cs="Arial"/>
          <w:sz w:val="24"/>
          <w:szCs w:val="24"/>
          <w:highlight w:val="yellow"/>
        </w:rPr>
        <w:t xml:space="preserve"> </w:t>
      </w:r>
      <w:r w:rsidR="00A639C2" w:rsidRPr="00FD3F08">
        <w:rPr>
          <w:rFonts w:ascii="Arial" w:hAnsi="Arial" w:cs="Arial"/>
          <w:sz w:val="24"/>
          <w:szCs w:val="24"/>
          <w:highlight w:val="yellow"/>
        </w:rPr>
        <w:t xml:space="preserve">la información se entrega en </w:t>
      </w:r>
      <w:r w:rsidR="00B97B5D" w:rsidRPr="00FD3F08">
        <w:rPr>
          <w:rFonts w:ascii="Arial" w:hAnsi="Arial" w:cs="Arial"/>
          <w:sz w:val="24"/>
          <w:szCs w:val="24"/>
          <w:highlight w:val="yellow"/>
        </w:rPr>
        <w:t>versión digital,</w:t>
      </w:r>
      <w:r w:rsidR="00A639C2" w:rsidRPr="00FD3F08">
        <w:rPr>
          <w:rFonts w:ascii="Arial" w:hAnsi="Arial" w:cs="Arial"/>
          <w:sz w:val="24"/>
          <w:szCs w:val="24"/>
          <w:highlight w:val="yellow"/>
        </w:rPr>
        <w:t xml:space="preserve"> en un </w:t>
      </w:r>
      <w:bookmarkStart w:id="0" w:name="_GoBack"/>
      <w:bookmarkEnd w:id="0"/>
      <w:r w:rsidR="00A639C2" w:rsidRPr="00FD3F08">
        <w:rPr>
          <w:rFonts w:ascii="Arial" w:hAnsi="Arial" w:cs="Arial"/>
          <w:sz w:val="24"/>
          <w:szCs w:val="24"/>
          <w:highlight w:val="yellow"/>
        </w:rPr>
        <w:t xml:space="preserve">documento anexo a esta resolución, el cual se compone de </w:t>
      </w:r>
      <w:r w:rsidR="003454FC" w:rsidRPr="00FD3F08">
        <w:rPr>
          <w:rFonts w:ascii="Arial" w:hAnsi="Arial" w:cs="Arial"/>
          <w:sz w:val="24"/>
          <w:szCs w:val="24"/>
          <w:highlight w:val="yellow"/>
        </w:rPr>
        <w:t>24</w:t>
      </w:r>
      <w:r w:rsidR="00A639C2" w:rsidRPr="00FD3F08">
        <w:rPr>
          <w:rFonts w:ascii="Arial" w:hAnsi="Arial" w:cs="Arial"/>
          <w:sz w:val="24"/>
          <w:szCs w:val="24"/>
          <w:highlight w:val="yellow"/>
        </w:rPr>
        <w:t xml:space="preserve"> folios útiles.</w:t>
      </w:r>
    </w:p>
    <w:p w:rsidR="004E19B1" w:rsidRPr="004E19B1" w:rsidRDefault="004E19B1" w:rsidP="00936227">
      <w:pPr>
        <w:pStyle w:val="Prrafodelista"/>
        <w:spacing w:after="0" w:line="240" w:lineRule="auto"/>
        <w:ind w:left="1080"/>
        <w:jc w:val="both"/>
        <w:rPr>
          <w:rFonts w:ascii="Arial" w:hAnsi="Arial" w:cs="Arial"/>
          <w:w w:val="102"/>
          <w:sz w:val="24"/>
          <w:szCs w:val="24"/>
        </w:rPr>
      </w:pPr>
    </w:p>
    <w:p w:rsidR="00327EC6" w:rsidRDefault="00327EC6" w:rsidP="00327EC6">
      <w:pPr>
        <w:spacing w:after="0" w:line="240" w:lineRule="auto"/>
        <w:jc w:val="both"/>
        <w:rPr>
          <w:rFonts w:ascii="Arial" w:hAnsi="Arial" w:cs="Arial"/>
          <w:b/>
          <w:sz w:val="24"/>
          <w:szCs w:val="24"/>
        </w:rPr>
      </w:pPr>
      <w:r w:rsidRPr="00BC703E">
        <w:rPr>
          <w:rFonts w:ascii="Arial" w:hAnsi="Arial" w:cs="Arial"/>
          <w:sz w:val="24"/>
          <w:szCs w:val="24"/>
          <w:lang w:eastAsia="en-US"/>
        </w:rPr>
        <w:t>Por tanto</w:t>
      </w:r>
      <w:r w:rsidRPr="00BC703E">
        <w:rPr>
          <w:rFonts w:ascii="Arial" w:hAnsi="Arial" w:cs="Arial"/>
          <w:sz w:val="24"/>
          <w:szCs w:val="24"/>
        </w:rPr>
        <w:t xml:space="preserve">, no existiendo impedimento legal para acceder a lo solicitado por </w:t>
      </w:r>
      <w:r w:rsidR="007F1A67">
        <w:rPr>
          <w:rFonts w:ascii="Arial" w:hAnsi="Arial" w:cs="Arial"/>
          <w:b/>
          <w:sz w:val="24"/>
          <w:szCs w:val="24"/>
        </w:rPr>
        <w:t>_________</w:t>
      </w:r>
      <w:r w:rsidRPr="00BC703E">
        <w:rPr>
          <w:rFonts w:ascii="Arial" w:hAnsi="Arial" w:cs="Arial"/>
          <w:sz w:val="24"/>
          <w:szCs w:val="24"/>
        </w:rPr>
        <w:t xml:space="preserve">, en cumplimiento con lo regulado en los artículos 2, 3 literal “a”, 62, 66, 71 y 72 de la Ley de Acceso a la Información Pública y art. 56, 57 y 58 del Reglamento de la Ley de Acceso a la </w:t>
      </w:r>
      <w:r w:rsidR="0071398B" w:rsidRPr="00BC703E">
        <w:rPr>
          <w:rFonts w:ascii="Arial" w:hAnsi="Arial" w:cs="Arial"/>
          <w:sz w:val="24"/>
          <w:szCs w:val="24"/>
        </w:rPr>
        <w:t>Información Pública</w:t>
      </w:r>
      <w:r w:rsidRPr="00BC703E">
        <w:rPr>
          <w:rFonts w:ascii="Arial" w:hAnsi="Arial" w:cs="Arial"/>
          <w:sz w:val="24"/>
          <w:szCs w:val="24"/>
        </w:rPr>
        <w:t>, se</w:t>
      </w:r>
      <w:r w:rsidRPr="00BC703E">
        <w:rPr>
          <w:rFonts w:ascii="Arial" w:hAnsi="Arial" w:cs="Arial"/>
          <w:b/>
          <w:sz w:val="24"/>
          <w:szCs w:val="24"/>
        </w:rPr>
        <w:t xml:space="preserve"> RESUELVE:</w:t>
      </w:r>
    </w:p>
    <w:p w:rsidR="00E96421" w:rsidRPr="00BC703E" w:rsidRDefault="00E96421" w:rsidP="00327EC6">
      <w:pPr>
        <w:spacing w:after="0" w:line="240" w:lineRule="auto"/>
        <w:jc w:val="both"/>
        <w:rPr>
          <w:rFonts w:ascii="Arial" w:hAnsi="Arial" w:cs="Arial"/>
          <w:b/>
          <w:sz w:val="24"/>
          <w:szCs w:val="24"/>
        </w:rPr>
      </w:pPr>
    </w:p>
    <w:p w:rsidR="00A639C2" w:rsidRPr="00B97B5D" w:rsidRDefault="00E22BCC" w:rsidP="00B0767B">
      <w:pPr>
        <w:pStyle w:val="Prrafodelista"/>
        <w:numPr>
          <w:ilvl w:val="0"/>
          <w:numId w:val="21"/>
        </w:numPr>
        <w:spacing w:after="0" w:line="240" w:lineRule="auto"/>
        <w:jc w:val="both"/>
        <w:rPr>
          <w:rFonts w:ascii="Arial" w:hAnsi="Arial" w:cs="Arial"/>
          <w:sz w:val="24"/>
          <w:szCs w:val="24"/>
        </w:rPr>
      </w:pPr>
      <w:r w:rsidRPr="00B97B5D">
        <w:rPr>
          <w:rFonts w:ascii="Arial" w:hAnsi="Arial" w:cs="Arial"/>
          <w:b/>
          <w:sz w:val="24"/>
          <w:szCs w:val="24"/>
        </w:rPr>
        <w:t xml:space="preserve">CONCEDASE, </w:t>
      </w:r>
      <w:r w:rsidRPr="00B97B5D">
        <w:rPr>
          <w:rFonts w:ascii="Arial" w:hAnsi="Arial" w:cs="Arial"/>
          <w:sz w:val="24"/>
          <w:szCs w:val="24"/>
        </w:rPr>
        <w:t xml:space="preserve">el acceso a la información </w:t>
      </w:r>
      <w:r w:rsidR="0071398B" w:rsidRPr="00B97B5D">
        <w:rPr>
          <w:rFonts w:ascii="Arial" w:hAnsi="Arial" w:cs="Arial"/>
          <w:sz w:val="24"/>
          <w:szCs w:val="24"/>
        </w:rPr>
        <w:t>pública solicitada por</w:t>
      </w:r>
      <w:r w:rsidR="00BC703E" w:rsidRPr="00B97B5D">
        <w:rPr>
          <w:rFonts w:ascii="Arial" w:hAnsi="Arial" w:cs="Arial"/>
        </w:rPr>
        <w:t xml:space="preserve"> </w:t>
      </w:r>
      <w:r w:rsidR="007F1A67">
        <w:rPr>
          <w:rFonts w:ascii="Arial" w:hAnsi="Arial" w:cs="Arial"/>
          <w:b/>
          <w:sz w:val="24"/>
          <w:szCs w:val="24"/>
        </w:rPr>
        <w:t>_____________</w:t>
      </w:r>
      <w:r w:rsidR="00822656" w:rsidRPr="00B97B5D">
        <w:rPr>
          <w:rFonts w:ascii="Arial" w:hAnsi="Arial" w:cs="Arial"/>
          <w:sz w:val="24"/>
          <w:szCs w:val="24"/>
        </w:rPr>
        <w:t xml:space="preserve"> </w:t>
      </w:r>
      <w:r w:rsidRPr="00B97B5D">
        <w:rPr>
          <w:rFonts w:ascii="Arial" w:hAnsi="Arial" w:cs="Arial"/>
          <w:sz w:val="24"/>
          <w:szCs w:val="24"/>
        </w:rPr>
        <w:t xml:space="preserve">en los términos </w:t>
      </w:r>
      <w:r w:rsidR="001E72A8" w:rsidRPr="00B97B5D">
        <w:rPr>
          <w:rFonts w:ascii="Arial" w:hAnsi="Arial" w:cs="Arial"/>
          <w:sz w:val="24"/>
          <w:szCs w:val="24"/>
        </w:rPr>
        <w:t xml:space="preserve">señalados en </w:t>
      </w:r>
      <w:r w:rsidR="0071398B" w:rsidRPr="00B97B5D">
        <w:rPr>
          <w:rFonts w:ascii="Arial" w:hAnsi="Arial" w:cs="Arial"/>
          <w:sz w:val="24"/>
          <w:szCs w:val="24"/>
        </w:rPr>
        <w:t xml:space="preserve">los </w:t>
      </w:r>
      <w:r w:rsidR="001E72A8" w:rsidRPr="00B97B5D">
        <w:rPr>
          <w:rFonts w:ascii="Arial" w:hAnsi="Arial" w:cs="Arial"/>
          <w:sz w:val="24"/>
          <w:szCs w:val="24"/>
        </w:rPr>
        <w:t>romano</w:t>
      </w:r>
      <w:r w:rsidR="0071398B" w:rsidRPr="00B97B5D">
        <w:rPr>
          <w:rFonts w:ascii="Arial" w:hAnsi="Arial" w:cs="Arial"/>
          <w:sz w:val="24"/>
          <w:szCs w:val="24"/>
        </w:rPr>
        <w:t>s</w:t>
      </w:r>
      <w:r w:rsidR="001E72A8" w:rsidRPr="00B97B5D">
        <w:rPr>
          <w:rFonts w:ascii="Arial" w:hAnsi="Arial" w:cs="Arial"/>
          <w:sz w:val="24"/>
          <w:szCs w:val="24"/>
        </w:rPr>
        <w:t xml:space="preserve"> </w:t>
      </w:r>
      <w:r w:rsidR="0071398B" w:rsidRPr="00B97B5D">
        <w:rPr>
          <w:rFonts w:ascii="Arial" w:hAnsi="Arial" w:cs="Arial"/>
          <w:sz w:val="24"/>
          <w:szCs w:val="24"/>
        </w:rPr>
        <w:t>IV,</w:t>
      </w:r>
      <w:r w:rsidR="00A639C2" w:rsidRPr="00B97B5D">
        <w:rPr>
          <w:rFonts w:ascii="Arial" w:hAnsi="Arial" w:cs="Arial"/>
          <w:sz w:val="24"/>
          <w:szCs w:val="24"/>
        </w:rPr>
        <w:t xml:space="preserve"> V</w:t>
      </w:r>
      <w:r w:rsidR="0071398B" w:rsidRPr="00B97B5D">
        <w:rPr>
          <w:rFonts w:ascii="Arial" w:hAnsi="Arial" w:cs="Arial"/>
          <w:sz w:val="24"/>
          <w:szCs w:val="24"/>
        </w:rPr>
        <w:t xml:space="preserve"> y VI</w:t>
      </w:r>
      <w:r w:rsidR="001E72A8" w:rsidRPr="00B97B5D">
        <w:rPr>
          <w:rFonts w:ascii="Arial" w:hAnsi="Arial" w:cs="Arial"/>
          <w:sz w:val="24"/>
          <w:szCs w:val="24"/>
        </w:rPr>
        <w:t xml:space="preserve"> de esta resolución, </w:t>
      </w:r>
      <w:r w:rsidRPr="00B97B5D">
        <w:rPr>
          <w:rFonts w:ascii="Arial" w:hAnsi="Arial" w:cs="Arial"/>
          <w:sz w:val="24"/>
          <w:szCs w:val="24"/>
        </w:rPr>
        <w:t>y</w:t>
      </w:r>
      <w:r w:rsidR="001E72A8" w:rsidRPr="00B97B5D">
        <w:rPr>
          <w:rFonts w:ascii="Arial" w:hAnsi="Arial" w:cs="Arial"/>
          <w:sz w:val="24"/>
          <w:szCs w:val="24"/>
        </w:rPr>
        <w:t xml:space="preserve"> con los</w:t>
      </w:r>
      <w:r w:rsidRPr="00B97B5D">
        <w:rPr>
          <w:rFonts w:ascii="Arial" w:hAnsi="Arial" w:cs="Arial"/>
          <w:sz w:val="24"/>
          <w:szCs w:val="24"/>
        </w:rPr>
        <w:t xml:space="preserve"> detalles</w:t>
      </w:r>
      <w:r w:rsidR="001E72A8" w:rsidRPr="00B97B5D">
        <w:rPr>
          <w:rFonts w:ascii="Arial" w:hAnsi="Arial" w:cs="Arial"/>
          <w:sz w:val="24"/>
          <w:szCs w:val="24"/>
        </w:rPr>
        <w:t xml:space="preserve">, especificaciones y demás </w:t>
      </w:r>
      <w:r w:rsidR="00822656" w:rsidRPr="00B97B5D">
        <w:rPr>
          <w:rFonts w:ascii="Arial" w:hAnsi="Arial" w:cs="Arial"/>
          <w:sz w:val="24"/>
          <w:szCs w:val="24"/>
        </w:rPr>
        <w:t>aspectos</w:t>
      </w:r>
      <w:r w:rsidRPr="00B97B5D">
        <w:rPr>
          <w:rFonts w:ascii="Arial" w:hAnsi="Arial" w:cs="Arial"/>
          <w:sz w:val="24"/>
          <w:szCs w:val="24"/>
        </w:rPr>
        <w:t xml:space="preserve"> contenidos en el </w:t>
      </w:r>
      <w:r w:rsidR="00A639C2" w:rsidRPr="00B97B5D">
        <w:rPr>
          <w:rFonts w:ascii="Arial" w:hAnsi="Arial" w:cs="Arial"/>
          <w:sz w:val="24"/>
          <w:szCs w:val="24"/>
        </w:rPr>
        <w:t xml:space="preserve">documento </w:t>
      </w:r>
      <w:r w:rsidRPr="00B97B5D">
        <w:rPr>
          <w:rFonts w:ascii="Arial" w:hAnsi="Arial" w:cs="Arial"/>
          <w:sz w:val="24"/>
          <w:szCs w:val="24"/>
        </w:rPr>
        <w:t>anexo</w:t>
      </w:r>
      <w:r w:rsidR="00B97B5D">
        <w:rPr>
          <w:rFonts w:ascii="Arial" w:hAnsi="Arial" w:cs="Arial"/>
          <w:sz w:val="24"/>
          <w:szCs w:val="24"/>
        </w:rPr>
        <w:t>,</w:t>
      </w:r>
      <w:r w:rsidR="00A639C2" w:rsidRPr="00B97B5D">
        <w:rPr>
          <w:rFonts w:ascii="Arial" w:hAnsi="Arial" w:cs="Arial"/>
          <w:sz w:val="24"/>
          <w:szCs w:val="24"/>
        </w:rPr>
        <w:t xml:space="preserve"> en formato </w:t>
      </w:r>
      <w:r w:rsidR="00B97B5D" w:rsidRPr="00B97B5D">
        <w:rPr>
          <w:rFonts w:ascii="Arial" w:hAnsi="Arial" w:cs="Arial"/>
          <w:sz w:val="24"/>
          <w:szCs w:val="24"/>
        </w:rPr>
        <w:t>digital</w:t>
      </w:r>
      <w:r w:rsidR="00A639C2" w:rsidRPr="00B97B5D">
        <w:rPr>
          <w:rFonts w:ascii="Arial" w:hAnsi="Arial" w:cs="Arial"/>
          <w:sz w:val="24"/>
          <w:szCs w:val="24"/>
        </w:rPr>
        <w:t xml:space="preserve"> </w:t>
      </w:r>
      <w:r w:rsidR="00B97B5D">
        <w:rPr>
          <w:rFonts w:ascii="Arial" w:hAnsi="Arial" w:cs="Arial"/>
          <w:sz w:val="24"/>
          <w:szCs w:val="24"/>
        </w:rPr>
        <w:t>conformado por</w:t>
      </w:r>
      <w:r w:rsidR="00886609" w:rsidRPr="00B97B5D">
        <w:rPr>
          <w:rFonts w:ascii="Arial" w:hAnsi="Arial" w:cs="Arial"/>
          <w:sz w:val="24"/>
          <w:szCs w:val="24"/>
        </w:rPr>
        <w:t xml:space="preserve"> </w:t>
      </w:r>
      <w:r w:rsidR="003454FC" w:rsidRPr="00B97B5D">
        <w:rPr>
          <w:rFonts w:ascii="Arial" w:hAnsi="Arial" w:cs="Arial"/>
          <w:sz w:val="24"/>
          <w:szCs w:val="24"/>
        </w:rPr>
        <w:t>24 folios útiles</w:t>
      </w:r>
      <w:r w:rsidR="00B97B5D" w:rsidRPr="00B97B5D">
        <w:rPr>
          <w:rFonts w:ascii="Arial" w:hAnsi="Arial" w:cs="Arial"/>
          <w:sz w:val="24"/>
          <w:szCs w:val="24"/>
        </w:rPr>
        <w:t>.</w:t>
      </w:r>
    </w:p>
    <w:p w:rsidR="00822656" w:rsidRDefault="00822656" w:rsidP="00822656">
      <w:pPr>
        <w:pStyle w:val="Prrafodelista"/>
        <w:spacing w:after="0" w:line="240" w:lineRule="auto"/>
        <w:jc w:val="both"/>
        <w:rPr>
          <w:rFonts w:ascii="Arial" w:hAnsi="Arial" w:cs="Arial"/>
          <w:sz w:val="24"/>
          <w:szCs w:val="24"/>
        </w:rPr>
      </w:pPr>
    </w:p>
    <w:p w:rsidR="001438D4" w:rsidRPr="001438D4" w:rsidRDefault="001438D4" w:rsidP="001438D4">
      <w:pPr>
        <w:pStyle w:val="Prrafodelista"/>
        <w:numPr>
          <w:ilvl w:val="0"/>
          <w:numId w:val="21"/>
        </w:numPr>
        <w:autoSpaceDE w:val="0"/>
        <w:autoSpaceDN w:val="0"/>
        <w:adjustRightInd w:val="0"/>
        <w:spacing w:after="0" w:line="240" w:lineRule="auto"/>
        <w:jc w:val="both"/>
        <w:rPr>
          <w:sz w:val="24"/>
          <w:szCs w:val="24"/>
        </w:rPr>
      </w:pPr>
      <w:r w:rsidRPr="001438D4">
        <w:rPr>
          <w:rFonts w:ascii="Arial" w:hAnsi="Arial" w:cs="Arial"/>
          <w:sz w:val="24"/>
          <w:szCs w:val="24"/>
        </w:rPr>
        <w:t xml:space="preserve">Asimismo, se le hace saber a </w:t>
      </w:r>
      <w:r w:rsidR="007F1A67">
        <w:rPr>
          <w:rFonts w:ascii="Arial" w:hAnsi="Arial" w:cs="Arial"/>
          <w:b/>
          <w:sz w:val="24"/>
          <w:szCs w:val="24"/>
        </w:rPr>
        <w:t>______________</w:t>
      </w:r>
      <w:r w:rsidRPr="001438D4">
        <w:rPr>
          <w:rFonts w:ascii="Arial" w:hAnsi="Arial" w:cs="Arial"/>
          <w:sz w:val="24"/>
          <w:szCs w:val="24"/>
        </w:rPr>
        <w:t>, que en cumplimiento a lo dispuesto en el Art 104 de la Ley de Procedimientos Administrativos, en caso de no estar conforme con las razones y fundamentos expuestos por la suscrita Oficial de Información Interina Ad Honorem, tal como lo exige el Art 65</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o considere que la presente incurre en cualquiera de las causales anunciadas en el Art.83</w:t>
      </w:r>
      <w:r w:rsidR="00D22638">
        <w:rPr>
          <w:rFonts w:ascii="Arial" w:hAnsi="Arial" w:cs="Arial"/>
          <w:sz w:val="24"/>
          <w:szCs w:val="24"/>
        </w:rPr>
        <w:t xml:space="preserve"> </w:t>
      </w:r>
      <w:r w:rsidR="00D22638" w:rsidRPr="001438D4">
        <w:rPr>
          <w:rFonts w:ascii="Arial" w:hAnsi="Arial" w:cs="Arial"/>
          <w:sz w:val="24"/>
          <w:szCs w:val="24"/>
        </w:rPr>
        <w:t>LAIP</w:t>
      </w:r>
      <w:r w:rsidRPr="001438D4">
        <w:rPr>
          <w:rFonts w:ascii="Arial" w:hAnsi="Arial" w:cs="Arial"/>
          <w:sz w:val="24"/>
          <w:szCs w:val="24"/>
        </w:rPr>
        <w:t xml:space="preserve">,  tiene derecho a interponer ante el Instituto de Acceso a la Información, Recurso de Apelación conforme a lo establecido en el Art. 82 de la Ley de  Acceso a la Información Pública, para lo cual tiene un plazo de </w:t>
      </w:r>
      <w:r w:rsidR="00D22638" w:rsidRPr="00D22638">
        <w:rPr>
          <w:rFonts w:ascii="Arial" w:hAnsi="Arial" w:cs="Arial"/>
          <w:b/>
          <w:sz w:val="24"/>
          <w:szCs w:val="24"/>
        </w:rPr>
        <w:t>quince</w:t>
      </w:r>
      <w:r w:rsidRPr="00D22638">
        <w:rPr>
          <w:rFonts w:ascii="Arial" w:hAnsi="Arial" w:cs="Arial"/>
          <w:b/>
          <w:sz w:val="24"/>
          <w:szCs w:val="24"/>
        </w:rPr>
        <w:t xml:space="preserve"> días hábiles</w:t>
      </w:r>
      <w:r w:rsidRPr="001438D4">
        <w:rPr>
          <w:rFonts w:ascii="Arial" w:hAnsi="Arial" w:cs="Arial"/>
          <w:sz w:val="24"/>
          <w:szCs w:val="24"/>
        </w:rPr>
        <w:t xml:space="preserve"> contados a partir del día siguiente a la fecha de la notificación</w:t>
      </w:r>
      <w:r w:rsidR="00D22638">
        <w:rPr>
          <w:rFonts w:ascii="Arial" w:hAnsi="Arial" w:cs="Arial"/>
          <w:sz w:val="24"/>
          <w:szCs w:val="24"/>
        </w:rPr>
        <w:t>, de conformidad a lo regulado en el Art. 134 y 135 de la Ley de Procedimientos Administrativos</w:t>
      </w:r>
      <w:r w:rsidRPr="001438D4">
        <w:rPr>
          <w:rFonts w:ascii="Arial" w:hAnsi="Arial" w:cs="Arial"/>
          <w:sz w:val="24"/>
          <w:szCs w:val="24"/>
        </w:rPr>
        <w:t>.</w:t>
      </w:r>
    </w:p>
    <w:p w:rsidR="00E168A9" w:rsidRPr="00E168A9" w:rsidRDefault="001843A9" w:rsidP="00E168A9">
      <w:pPr>
        <w:spacing w:after="0" w:line="240" w:lineRule="auto"/>
        <w:jc w:val="both"/>
        <w:rPr>
          <w:rFonts w:ascii="Arial" w:hAnsi="Arial" w:cs="Arial"/>
          <w:b/>
          <w:sz w:val="24"/>
          <w:szCs w:val="24"/>
        </w:rPr>
      </w:pPr>
      <w:r w:rsidRPr="00E168A9">
        <w:rPr>
          <w:rFonts w:ascii="Arial" w:hAnsi="Arial" w:cs="Arial"/>
          <w:b/>
          <w:sz w:val="24"/>
          <w:szCs w:val="24"/>
        </w:rPr>
        <w:t>NOTIFIQUESE. -</w:t>
      </w:r>
    </w:p>
    <w:p w:rsidR="006D5010" w:rsidRDefault="006D5010" w:rsidP="006D5010">
      <w:pPr>
        <w:widowControl w:val="0"/>
        <w:autoSpaceDE w:val="0"/>
        <w:autoSpaceDN w:val="0"/>
        <w:adjustRightInd w:val="0"/>
        <w:spacing w:line="240" w:lineRule="auto"/>
        <w:ind w:left="1962" w:firstLine="162"/>
        <w:contextualSpacing/>
        <w:rPr>
          <w:rFonts w:ascii="Arial" w:hAnsi="Arial" w:cs="Arial"/>
          <w:spacing w:val="2"/>
          <w:sz w:val="24"/>
          <w:szCs w:val="24"/>
        </w:rPr>
      </w:pPr>
    </w:p>
    <w:p w:rsidR="00FD3F08" w:rsidRPr="00E804DF" w:rsidRDefault="00FD3F08" w:rsidP="00FD3F08">
      <w:pPr>
        <w:pStyle w:val="Prrafodelista"/>
        <w:ind w:left="0"/>
        <w:jc w:val="both"/>
        <w:rPr>
          <w:rFonts w:ascii="Arial" w:hAnsi="Arial" w:cs="Arial"/>
          <w:spacing w:val="2"/>
          <w:sz w:val="24"/>
          <w:szCs w:val="24"/>
        </w:rPr>
      </w:pPr>
      <w:r w:rsidRPr="00356DCD">
        <w:rPr>
          <w:rFonts w:ascii="Arial" w:hAnsi="Arial" w:cs="Arial"/>
          <w:b/>
          <w:color w:val="FF0000"/>
          <w:lang w:val="es-ES_tradnl"/>
        </w:rPr>
        <w:t xml:space="preserve">La presente resolución es conforme con su original, la cual se encuentra firmada por la Licda. </w:t>
      </w:r>
      <w:r w:rsidRPr="00356DCD">
        <w:rPr>
          <w:rFonts w:ascii="Arial" w:hAnsi="Arial" w:cs="Arial"/>
          <w:b/>
          <w:color w:val="FF0000"/>
          <w:spacing w:val="2"/>
        </w:rPr>
        <w:t>Jessica Elizabeth Peña Muñoz</w:t>
      </w:r>
      <w:r w:rsidRPr="00356DCD">
        <w:rPr>
          <w:rFonts w:ascii="Arial" w:hAnsi="Arial" w:cs="Arial"/>
          <w:b/>
          <w:color w:val="FF0000"/>
          <w:lang w:val="es-ES_tradnl"/>
        </w:rPr>
        <w:t xml:space="preserve">, </w:t>
      </w:r>
      <w:r w:rsidRPr="00356DCD">
        <w:rPr>
          <w:rFonts w:ascii="Arial" w:hAnsi="Arial" w:cs="Arial"/>
          <w:b/>
          <w:color w:val="FF0000"/>
          <w:spacing w:val="2"/>
        </w:rPr>
        <w:t>O</w:t>
      </w:r>
      <w:r w:rsidRPr="00356DCD">
        <w:rPr>
          <w:rFonts w:ascii="Arial" w:hAnsi="Arial" w:cs="Arial"/>
          <w:b/>
          <w:color w:val="FF0000"/>
          <w:spacing w:val="-3"/>
        </w:rPr>
        <w:t>f</w:t>
      </w:r>
      <w:r w:rsidRPr="00356DCD">
        <w:rPr>
          <w:rFonts w:ascii="Arial" w:hAnsi="Arial" w:cs="Arial"/>
          <w:b/>
          <w:color w:val="FF0000"/>
          <w:spacing w:val="3"/>
        </w:rPr>
        <w:t>i</w:t>
      </w:r>
      <w:r w:rsidRPr="00356DCD">
        <w:rPr>
          <w:rFonts w:ascii="Arial" w:hAnsi="Arial" w:cs="Arial"/>
          <w:b/>
          <w:color w:val="FF0000"/>
          <w:spacing w:val="-2"/>
        </w:rPr>
        <w:t>c</w:t>
      </w:r>
      <w:r w:rsidRPr="00356DCD">
        <w:rPr>
          <w:rFonts w:ascii="Arial" w:hAnsi="Arial" w:cs="Arial"/>
          <w:b/>
          <w:color w:val="FF0000"/>
          <w:spacing w:val="1"/>
        </w:rPr>
        <w:t>i</w:t>
      </w:r>
      <w:r w:rsidRPr="00356DCD">
        <w:rPr>
          <w:rFonts w:ascii="Arial" w:hAnsi="Arial" w:cs="Arial"/>
          <w:b/>
          <w:color w:val="FF0000"/>
          <w:spacing w:val="-2"/>
        </w:rPr>
        <w:t>a</w:t>
      </w:r>
      <w:r w:rsidRPr="00356DCD">
        <w:rPr>
          <w:rFonts w:ascii="Arial" w:hAnsi="Arial" w:cs="Arial"/>
          <w:b/>
          <w:color w:val="FF0000"/>
        </w:rPr>
        <w:t>l</w:t>
      </w:r>
      <w:r w:rsidRPr="00356DCD">
        <w:rPr>
          <w:rFonts w:ascii="Arial" w:hAnsi="Arial" w:cs="Arial"/>
          <w:b/>
          <w:color w:val="FF0000"/>
          <w:spacing w:val="7"/>
        </w:rPr>
        <w:t xml:space="preserve"> </w:t>
      </w:r>
      <w:r w:rsidRPr="00356DCD">
        <w:rPr>
          <w:rFonts w:ascii="Arial" w:hAnsi="Arial" w:cs="Arial"/>
          <w:b/>
          <w:color w:val="FF0000"/>
        </w:rPr>
        <w:t>de</w:t>
      </w:r>
      <w:r w:rsidRPr="00356DCD">
        <w:rPr>
          <w:rFonts w:ascii="Arial" w:hAnsi="Arial" w:cs="Arial"/>
          <w:b/>
          <w:color w:val="FF0000"/>
          <w:spacing w:val="-2"/>
        </w:rPr>
        <w:t xml:space="preserve"> </w:t>
      </w:r>
      <w:r w:rsidRPr="00356DCD">
        <w:rPr>
          <w:rFonts w:ascii="Arial" w:hAnsi="Arial" w:cs="Arial"/>
          <w:b/>
          <w:color w:val="FF0000"/>
          <w:spacing w:val="1"/>
        </w:rPr>
        <w:t>I</w:t>
      </w:r>
      <w:r w:rsidRPr="00356DCD">
        <w:rPr>
          <w:rFonts w:ascii="Arial" w:hAnsi="Arial" w:cs="Arial"/>
          <w:b/>
          <w:color w:val="FF0000"/>
        </w:rPr>
        <w:t>n</w:t>
      </w:r>
      <w:r w:rsidRPr="00356DCD">
        <w:rPr>
          <w:rFonts w:ascii="Arial" w:hAnsi="Arial" w:cs="Arial"/>
          <w:b/>
          <w:color w:val="FF0000"/>
          <w:spacing w:val="-1"/>
        </w:rPr>
        <w:t>fo</w:t>
      </w:r>
      <w:r w:rsidRPr="00356DCD">
        <w:rPr>
          <w:rFonts w:ascii="Arial" w:hAnsi="Arial" w:cs="Arial"/>
          <w:b/>
          <w:color w:val="FF0000"/>
        </w:rPr>
        <w:t>r</w:t>
      </w:r>
      <w:r w:rsidRPr="00356DCD">
        <w:rPr>
          <w:rFonts w:ascii="Arial" w:hAnsi="Arial" w:cs="Arial"/>
          <w:b/>
          <w:color w:val="FF0000"/>
          <w:spacing w:val="1"/>
        </w:rPr>
        <w:t>m</w:t>
      </w:r>
      <w:r w:rsidRPr="00356DCD">
        <w:rPr>
          <w:rFonts w:ascii="Arial" w:hAnsi="Arial" w:cs="Arial"/>
          <w:b/>
          <w:color w:val="FF0000"/>
          <w:spacing w:val="-2"/>
        </w:rPr>
        <w:t>ac</w:t>
      </w:r>
      <w:r w:rsidRPr="00356DCD">
        <w:rPr>
          <w:rFonts w:ascii="Arial" w:hAnsi="Arial" w:cs="Arial"/>
          <w:b/>
          <w:color w:val="FF0000"/>
          <w:spacing w:val="1"/>
        </w:rPr>
        <w:t>i</w:t>
      </w:r>
      <w:r w:rsidRPr="00356DCD">
        <w:rPr>
          <w:rFonts w:ascii="Arial" w:hAnsi="Arial" w:cs="Arial"/>
          <w:b/>
          <w:color w:val="FF0000"/>
          <w:spacing w:val="-1"/>
        </w:rPr>
        <w:t>ó</w:t>
      </w:r>
      <w:r w:rsidRPr="00356DCD">
        <w:rPr>
          <w:rFonts w:ascii="Arial" w:hAnsi="Arial" w:cs="Arial"/>
          <w:b/>
          <w:color w:val="FF0000"/>
        </w:rPr>
        <w:t>n</w:t>
      </w:r>
      <w:r w:rsidRPr="00356DCD">
        <w:rPr>
          <w:rFonts w:ascii="Arial" w:hAnsi="Arial" w:cs="Arial"/>
          <w:b/>
          <w:color w:val="FF0000"/>
          <w:spacing w:val="16"/>
        </w:rPr>
        <w:t xml:space="preserve"> </w:t>
      </w:r>
      <w:r w:rsidRPr="00356DCD">
        <w:rPr>
          <w:rFonts w:ascii="Arial" w:hAnsi="Arial" w:cs="Arial"/>
          <w:b/>
          <w:color w:val="FF0000"/>
          <w:w w:val="102"/>
        </w:rPr>
        <w:t>Interina – Ad Honorem.</w:t>
      </w:r>
      <w:r w:rsidRPr="00E804DF">
        <w:rPr>
          <w:rFonts w:ascii="Arial" w:hAnsi="Arial" w:cs="Arial"/>
          <w:spacing w:val="2"/>
          <w:sz w:val="24"/>
          <w:szCs w:val="24"/>
        </w:rPr>
        <w:t xml:space="preserve"> </w:t>
      </w:r>
    </w:p>
    <w:p w:rsidR="00E168A9" w:rsidRDefault="00E168A9" w:rsidP="00E168A9">
      <w:pPr>
        <w:widowControl w:val="0"/>
        <w:autoSpaceDE w:val="0"/>
        <w:autoSpaceDN w:val="0"/>
        <w:adjustRightInd w:val="0"/>
        <w:spacing w:after="0" w:line="240" w:lineRule="auto"/>
        <w:contextualSpacing/>
      </w:pPr>
      <w:proofErr w:type="spellStart"/>
      <w:r w:rsidRPr="00E168A9">
        <w:t>JPeña</w:t>
      </w:r>
      <w:proofErr w:type="spellEnd"/>
    </w:p>
    <w:p w:rsidR="0028604A" w:rsidRDefault="0028604A" w:rsidP="00E168A9">
      <w:pPr>
        <w:widowControl w:val="0"/>
        <w:autoSpaceDE w:val="0"/>
        <w:autoSpaceDN w:val="0"/>
        <w:adjustRightInd w:val="0"/>
        <w:spacing w:after="0" w:line="240" w:lineRule="auto"/>
        <w:contextualSpacing/>
      </w:pPr>
    </w:p>
    <w:p w:rsidR="0028604A" w:rsidRDefault="0028604A" w:rsidP="00E168A9">
      <w:pPr>
        <w:widowControl w:val="0"/>
        <w:autoSpaceDE w:val="0"/>
        <w:autoSpaceDN w:val="0"/>
        <w:adjustRightInd w:val="0"/>
        <w:spacing w:after="0" w:line="240" w:lineRule="auto"/>
        <w:contextualSpacing/>
      </w:pPr>
    </w:p>
    <w:p w:rsidR="0028604A" w:rsidRDefault="0028604A" w:rsidP="00E168A9">
      <w:pPr>
        <w:widowControl w:val="0"/>
        <w:autoSpaceDE w:val="0"/>
        <w:autoSpaceDN w:val="0"/>
        <w:adjustRightInd w:val="0"/>
        <w:spacing w:after="0" w:line="240" w:lineRule="auto"/>
        <w:contextualSpacing/>
      </w:pPr>
    </w:p>
    <w:p w:rsidR="0028604A" w:rsidRDefault="0028604A" w:rsidP="00E168A9">
      <w:pPr>
        <w:widowControl w:val="0"/>
        <w:autoSpaceDE w:val="0"/>
        <w:autoSpaceDN w:val="0"/>
        <w:adjustRightInd w:val="0"/>
        <w:spacing w:after="0" w:line="240" w:lineRule="auto"/>
        <w:contextualSpacing/>
      </w:pPr>
    </w:p>
    <w:p w:rsidR="0028604A" w:rsidRDefault="0028604A" w:rsidP="00E168A9">
      <w:pPr>
        <w:widowControl w:val="0"/>
        <w:autoSpaceDE w:val="0"/>
        <w:autoSpaceDN w:val="0"/>
        <w:adjustRightInd w:val="0"/>
        <w:spacing w:after="0" w:line="240" w:lineRule="auto"/>
        <w:contextualSpacing/>
      </w:pPr>
    </w:p>
    <w:p w:rsidR="0028604A" w:rsidRDefault="0028604A" w:rsidP="00E168A9">
      <w:pPr>
        <w:widowControl w:val="0"/>
        <w:autoSpaceDE w:val="0"/>
        <w:autoSpaceDN w:val="0"/>
        <w:adjustRightInd w:val="0"/>
        <w:spacing w:after="0" w:line="240" w:lineRule="auto"/>
        <w:contextualSpacing/>
      </w:pPr>
    </w:p>
    <w:sectPr w:rsidR="0028604A" w:rsidSect="00886609">
      <w:headerReference w:type="default" r:id="rId10"/>
      <w:footerReference w:type="even" r:id="rId11"/>
      <w:footerReference w:type="default" r:id="rId12"/>
      <w:pgSz w:w="12240" w:h="15840" w:code="1"/>
      <w:pgMar w:top="1985" w:right="1701" w:bottom="1843"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6A7" w:rsidRDefault="00F026A7" w:rsidP="00F425A5">
      <w:pPr>
        <w:spacing w:after="0" w:line="240" w:lineRule="auto"/>
      </w:pPr>
      <w:r>
        <w:separator/>
      </w:r>
    </w:p>
  </w:endnote>
  <w:endnote w:type="continuationSeparator" w:id="0">
    <w:p w:rsidR="00F026A7" w:rsidRDefault="00F026A7"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087543"/>
      <w:docPartObj>
        <w:docPartGallery w:val="Page Numbers (Bottom of Page)"/>
        <w:docPartUnique/>
      </w:docPartObj>
    </w:sdtPr>
    <w:sdtEndPr/>
    <w:sdtContent>
      <w:sdt>
        <w:sdtPr>
          <w:id w:val="216747587"/>
          <w:docPartObj>
            <w:docPartGallery w:val="Page Numbers (Top of Page)"/>
            <w:docPartUnique/>
          </w:docPartObj>
        </w:sdtPr>
        <w:sdtEndPr/>
        <w:sdtContent>
          <w:p w:rsidR="00096204" w:rsidRDefault="00096204">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FD3F08">
              <w:rPr>
                <w:b/>
                <w:noProof/>
              </w:rPr>
              <w:t>6</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FD3F08">
              <w:rPr>
                <w:b/>
                <w:noProof/>
              </w:rPr>
              <w:t>6</w:t>
            </w:r>
            <w:r>
              <w:rPr>
                <w:b/>
                <w:sz w:val="24"/>
                <w:szCs w:val="24"/>
              </w:rPr>
              <w:fldChar w:fldCharType="end"/>
            </w:r>
          </w:p>
        </w:sdtContent>
      </w:sdt>
    </w:sdtContent>
  </w:sdt>
  <w:p w:rsidR="00096204" w:rsidRDefault="0009620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087545"/>
      <w:docPartObj>
        <w:docPartGallery w:val="Page Numbers (Bottom of Page)"/>
        <w:docPartUnique/>
      </w:docPartObj>
    </w:sdtPr>
    <w:sdtEndPr/>
    <w:sdtContent>
      <w:sdt>
        <w:sdtPr>
          <w:id w:val="586087544"/>
          <w:docPartObj>
            <w:docPartGallery w:val="Page Numbers (Top of Page)"/>
            <w:docPartUnique/>
          </w:docPartObj>
        </w:sdtPr>
        <w:sdtEndPr/>
        <w:sdtContent>
          <w:p w:rsidR="00096204" w:rsidRDefault="00096204">
            <w:pPr>
              <w:pStyle w:val="Piedepgina"/>
              <w:jc w:val="right"/>
            </w:pPr>
            <w:r>
              <w:t xml:space="preserve">Página </w:t>
            </w:r>
            <w:r>
              <w:rPr>
                <w:b/>
                <w:sz w:val="24"/>
                <w:szCs w:val="24"/>
              </w:rPr>
              <w:fldChar w:fldCharType="begin"/>
            </w:r>
            <w:r>
              <w:rPr>
                <w:b/>
              </w:rPr>
              <w:instrText>PAGE</w:instrText>
            </w:r>
            <w:r>
              <w:rPr>
                <w:b/>
                <w:sz w:val="24"/>
                <w:szCs w:val="24"/>
              </w:rPr>
              <w:fldChar w:fldCharType="separate"/>
            </w:r>
            <w:r w:rsidR="00FD3F08">
              <w:rPr>
                <w:b/>
                <w:noProof/>
              </w:rPr>
              <w:t>5</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FD3F08">
              <w:rPr>
                <w:b/>
                <w:noProof/>
              </w:rPr>
              <w:t>6</w:t>
            </w:r>
            <w:r>
              <w:rPr>
                <w:b/>
                <w:sz w:val="24"/>
                <w:szCs w:val="24"/>
              </w:rPr>
              <w:fldChar w:fldCharType="end"/>
            </w:r>
          </w:p>
        </w:sdtContent>
      </w:sdt>
    </w:sdtContent>
  </w:sdt>
  <w:p w:rsidR="00096204" w:rsidRPr="00C93B38" w:rsidRDefault="00096204" w:rsidP="00C93B38">
    <w:pPr>
      <w:pStyle w:val="Piedepgina"/>
      <w:tabs>
        <w:tab w:val="left" w:pos="3735"/>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6A7" w:rsidRDefault="00F026A7" w:rsidP="00F425A5">
      <w:pPr>
        <w:spacing w:after="0" w:line="240" w:lineRule="auto"/>
      </w:pPr>
      <w:r>
        <w:separator/>
      </w:r>
    </w:p>
  </w:footnote>
  <w:footnote w:type="continuationSeparator" w:id="0">
    <w:p w:rsidR="00F026A7" w:rsidRDefault="00F026A7"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6204" w:rsidRDefault="00096204" w:rsidP="00BB3FD5">
    <w:pPr>
      <w:pStyle w:val="Encabezado"/>
    </w:pPr>
    <w:r>
      <w:rPr>
        <w:noProof/>
        <w:lang w:val="es-ES" w:eastAsia="es-ES"/>
      </w:rPr>
      <w:drawing>
        <wp:anchor distT="0" distB="0" distL="114300" distR="114300" simplePos="0" relativeHeight="251661312" behindDoc="0" locked="0" layoutInCell="1" allowOverlap="1">
          <wp:simplePos x="0" y="0"/>
          <wp:positionH relativeFrom="margin">
            <wp:posOffset>2869565</wp:posOffset>
          </wp:positionH>
          <wp:positionV relativeFrom="paragraph">
            <wp:posOffset>-145415</wp:posOffset>
          </wp:positionV>
          <wp:extent cx="1242060" cy="577850"/>
          <wp:effectExtent l="19050" t="0" r="0"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EMBRETE LNB Y GOB2019-2024 baj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2060" cy="577850"/>
                  </a:xfrm>
                  <a:prstGeom prst="rect">
                    <a:avLst/>
                  </a:prstGeom>
                </pic:spPr>
              </pic:pic>
            </a:graphicData>
          </a:graphic>
        </wp:anchor>
      </w:drawing>
    </w:r>
    <w:r w:rsidRPr="00BF1C26">
      <w:rPr>
        <w:noProof/>
        <w:lang w:val="es-ES" w:eastAsia="es-ES"/>
      </w:rPr>
      <w:drawing>
        <wp:anchor distT="0" distB="0" distL="114300" distR="114300" simplePos="0" relativeHeight="251662336" behindDoc="1" locked="0" layoutInCell="1" allowOverlap="1">
          <wp:simplePos x="0" y="0"/>
          <wp:positionH relativeFrom="margin">
            <wp:align>right</wp:align>
          </wp:positionH>
          <wp:positionV relativeFrom="paragraph">
            <wp:posOffset>-62026</wp:posOffset>
          </wp:positionV>
          <wp:extent cx="1420663" cy="405441"/>
          <wp:effectExtent l="19050" t="0" r="9525" b="0"/>
          <wp:wrapSquare wrapText="bothSides"/>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2">
                    <a:extLst>
                      <a:ext uri="{28A0092B-C50C-407E-A947-70E740481C1C}">
                        <a14:useLocalDpi xmlns:a14="http://schemas.microsoft.com/office/drawing/2010/main" val="0"/>
                      </a:ext>
                    </a:extLst>
                  </a:blip>
                  <a:srcRect b="18889"/>
                  <a:stretch/>
                </pic:blipFill>
                <pic:spPr>
                  <a:xfrm>
                    <a:off x="0" y="0"/>
                    <a:ext cx="1419225" cy="409575"/>
                  </a:xfrm>
                  <a:prstGeom prst="rect">
                    <a:avLst/>
                  </a:prstGeom>
                </pic:spPr>
              </pic:pic>
            </a:graphicData>
          </a:graphic>
        </wp:anchor>
      </w:drawing>
    </w:r>
    <w:r>
      <w:rPr>
        <w:noProof/>
        <w:lang w:val="es-ES" w:eastAsia="es-ES"/>
      </w:rPr>
      <w:drawing>
        <wp:anchor distT="0" distB="0" distL="114300" distR="114300" simplePos="0" relativeHeight="251660288" behindDoc="0" locked="0" layoutInCell="1" allowOverlap="1">
          <wp:simplePos x="0" y="0"/>
          <wp:positionH relativeFrom="column">
            <wp:posOffset>53011</wp:posOffset>
          </wp:positionH>
          <wp:positionV relativeFrom="paragraph">
            <wp:posOffset>-224647</wp:posOffset>
          </wp:positionV>
          <wp:extent cx="1037415" cy="588579"/>
          <wp:effectExtent l="19050" t="0" r="0" b="0"/>
          <wp:wrapNone/>
          <wp:docPr id="1" name="Imagen 1" descr="Resultado de imagen para logo de oir 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oir el salvador"/>
                  <pic:cNvPicPr>
                    <a:picLocks noChangeAspect="1" noChangeArrowheads="1"/>
                  </pic:cNvPicPr>
                </pic:nvPicPr>
                <pic:blipFill>
                  <a:blip r:embed="rId3"/>
                  <a:srcRect/>
                  <a:stretch>
                    <a:fillRect/>
                  </a:stretch>
                </pic:blipFill>
                <pic:spPr bwMode="auto">
                  <a:xfrm>
                    <a:off x="0" y="0"/>
                    <a:ext cx="1037415" cy="588579"/>
                  </a:xfrm>
                  <a:prstGeom prst="rect">
                    <a:avLst/>
                  </a:prstGeom>
                  <a:noFill/>
                  <a:ln w="9525">
                    <a:noFill/>
                    <a:miter lim="800000"/>
                    <a:headEnd/>
                    <a:tailEnd/>
                  </a:ln>
                </pic:spPr>
              </pic:pic>
            </a:graphicData>
          </a:graphic>
        </wp:anchor>
      </w:drawing>
    </w:r>
  </w:p>
  <w:p w:rsidR="00096204" w:rsidRDefault="000962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57E8"/>
    <w:multiLevelType w:val="hybridMultilevel"/>
    <w:tmpl w:val="3AF88ADA"/>
    <w:lvl w:ilvl="0" w:tplc="15442290">
      <w:start w:val="1"/>
      <w:numFmt w:val="decimal"/>
      <w:lvlText w:val="%1."/>
      <w:lvlJc w:val="left"/>
      <w:pPr>
        <w:ind w:left="720" w:hanging="360"/>
      </w:pPr>
      <w:rPr>
        <w:rFonts w:ascii="Helvetica" w:hAnsi="Helvetica" w:cs="Helvetica" w:hint="default"/>
        <w:color w:val="333333"/>
        <w:sz w:val="19"/>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 w15:restartNumberingAfterBreak="0">
    <w:nsid w:val="0B237C30"/>
    <w:multiLevelType w:val="hybridMultilevel"/>
    <w:tmpl w:val="1AD01CAC"/>
    <w:lvl w:ilvl="0" w:tplc="5958F1E6">
      <w:start w:val="1"/>
      <w:numFmt w:val="decimal"/>
      <w:lvlText w:val="%1."/>
      <w:lvlJc w:val="left"/>
      <w:pPr>
        <w:ind w:left="720"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4800D1"/>
    <w:multiLevelType w:val="hybridMultilevel"/>
    <w:tmpl w:val="F13898A4"/>
    <w:lvl w:ilvl="0" w:tplc="6CA449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E7433AE"/>
    <w:multiLevelType w:val="hybridMultilevel"/>
    <w:tmpl w:val="9FAAA7B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E81FA6"/>
    <w:multiLevelType w:val="hybridMultilevel"/>
    <w:tmpl w:val="7F347EAA"/>
    <w:lvl w:ilvl="0" w:tplc="F838356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04679FE"/>
    <w:multiLevelType w:val="hybridMultilevel"/>
    <w:tmpl w:val="2ED61018"/>
    <w:lvl w:ilvl="0" w:tplc="E6B2EC76">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4A05419"/>
    <w:multiLevelType w:val="hybridMultilevel"/>
    <w:tmpl w:val="AB881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265FC7"/>
    <w:multiLevelType w:val="hybridMultilevel"/>
    <w:tmpl w:val="3196A678"/>
    <w:lvl w:ilvl="0" w:tplc="E06C488A">
      <w:start w:val="1"/>
      <w:numFmt w:val="upperLetter"/>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31CE6F08"/>
    <w:multiLevelType w:val="hybridMultilevel"/>
    <w:tmpl w:val="974472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F9042A1"/>
    <w:multiLevelType w:val="hybridMultilevel"/>
    <w:tmpl w:val="A96E555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48157EFA"/>
    <w:multiLevelType w:val="hybridMultilevel"/>
    <w:tmpl w:val="4A805E44"/>
    <w:lvl w:ilvl="0" w:tplc="0C0A0011">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8E07161"/>
    <w:multiLevelType w:val="hybridMultilevel"/>
    <w:tmpl w:val="E9424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536D46B9"/>
    <w:multiLevelType w:val="hybridMultilevel"/>
    <w:tmpl w:val="98B28E2C"/>
    <w:lvl w:ilvl="0" w:tplc="CC489BA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7F92567"/>
    <w:multiLevelType w:val="hybridMultilevel"/>
    <w:tmpl w:val="A1DAA1FA"/>
    <w:lvl w:ilvl="0" w:tplc="86E8E97C">
      <w:start w:val="1"/>
      <w:numFmt w:val="upperRoman"/>
      <w:lvlText w:val="%1."/>
      <w:lvlJc w:val="left"/>
      <w:pPr>
        <w:ind w:left="1800" w:hanging="72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593F1B2E"/>
    <w:multiLevelType w:val="hybridMultilevel"/>
    <w:tmpl w:val="B4EC7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0D75BA1"/>
    <w:multiLevelType w:val="hybridMultilevel"/>
    <w:tmpl w:val="00647C7C"/>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17" w15:restartNumberingAfterBreak="0">
    <w:nsid w:val="68F97295"/>
    <w:multiLevelType w:val="hybridMultilevel"/>
    <w:tmpl w:val="BFA6C0E0"/>
    <w:lvl w:ilvl="0" w:tplc="323C77DC">
      <w:start w:val="1"/>
      <w:numFmt w:val="decimal"/>
      <w:lvlText w:val="%1."/>
      <w:lvlJc w:val="left"/>
      <w:pPr>
        <w:ind w:left="720" w:hanging="360"/>
      </w:pPr>
      <w:rPr>
        <w:rFonts w:ascii="Helvetica" w:hAnsi="Helvetica" w:cs="Helvetica" w:hint="default"/>
        <w:color w:val="333333"/>
        <w:sz w:val="19"/>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70780A94"/>
    <w:multiLevelType w:val="hybridMultilevel"/>
    <w:tmpl w:val="A7BA18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6979B2"/>
    <w:multiLevelType w:val="hybridMultilevel"/>
    <w:tmpl w:val="D4FA2B38"/>
    <w:lvl w:ilvl="0" w:tplc="14FEB388">
      <w:numFmt w:val="bullet"/>
      <w:lvlText w:val="-"/>
      <w:lvlJc w:val="left"/>
      <w:pPr>
        <w:ind w:left="720" w:hanging="360"/>
      </w:pPr>
      <w:rPr>
        <w:rFonts w:ascii="Arial" w:eastAsiaTheme="minorHAnsi" w:hAnsi="Arial" w:cs="Arial" w:hint="default"/>
        <w:sz w:val="2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F9437EA"/>
    <w:multiLevelType w:val="hybridMultilevel"/>
    <w:tmpl w:val="7E724D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num>
  <w:num w:numId="5">
    <w:abstractNumId w:val="8"/>
  </w:num>
  <w:num w:numId="6">
    <w:abstractNumId w:val="6"/>
  </w:num>
  <w:num w:numId="7">
    <w:abstractNumId w:val="9"/>
  </w:num>
  <w:num w:numId="8">
    <w:abstractNumId w:val="19"/>
  </w:num>
  <w:num w:numId="9">
    <w:abstractNumId w:val="18"/>
  </w:num>
  <w:num w:numId="10">
    <w:abstractNumId w:val="1"/>
  </w:num>
  <w:num w:numId="11">
    <w:abstractNumId w:val="13"/>
  </w:num>
  <w:num w:numId="12">
    <w:abstractNumId w:val="10"/>
  </w:num>
  <w:num w:numId="13">
    <w:abstractNumId w:val="3"/>
  </w:num>
  <w:num w:numId="14">
    <w:abstractNumId w:val="20"/>
  </w:num>
  <w:num w:numId="15">
    <w:abstractNumId w:val="11"/>
  </w:num>
  <w:num w:numId="16">
    <w:abstractNumId w:val="5"/>
  </w:num>
  <w:num w:numId="17">
    <w:abstractNumId w:val="15"/>
  </w:num>
  <w:num w:numId="18">
    <w:abstractNumId w:val="2"/>
  </w:num>
  <w:num w:numId="19">
    <w:abstractNumId w:val="14"/>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A5"/>
    <w:rsid w:val="00002ABB"/>
    <w:rsid w:val="00005F7B"/>
    <w:rsid w:val="000132C1"/>
    <w:rsid w:val="0001485A"/>
    <w:rsid w:val="00015102"/>
    <w:rsid w:val="0001516E"/>
    <w:rsid w:val="00016D4A"/>
    <w:rsid w:val="000250C5"/>
    <w:rsid w:val="00026E14"/>
    <w:rsid w:val="000325D6"/>
    <w:rsid w:val="00032908"/>
    <w:rsid w:val="0004272D"/>
    <w:rsid w:val="00044B99"/>
    <w:rsid w:val="00052995"/>
    <w:rsid w:val="00074976"/>
    <w:rsid w:val="0008686D"/>
    <w:rsid w:val="00096204"/>
    <w:rsid w:val="00097E54"/>
    <w:rsid w:val="000A4CBF"/>
    <w:rsid w:val="000B12B8"/>
    <w:rsid w:val="000B5AE7"/>
    <w:rsid w:val="000C2AB4"/>
    <w:rsid w:val="000C2B9D"/>
    <w:rsid w:val="000C4247"/>
    <w:rsid w:val="000C4248"/>
    <w:rsid w:val="000C534F"/>
    <w:rsid w:val="000C78C2"/>
    <w:rsid w:val="000D1D25"/>
    <w:rsid w:val="000D4200"/>
    <w:rsid w:val="000D7FB0"/>
    <w:rsid w:val="000E5BB9"/>
    <w:rsid w:val="000E5FC9"/>
    <w:rsid w:val="000E61D2"/>
    <w:rsid w:val="000F04BA"/>
    <w:rsid w:val="000F1FEB"/>
    <w:rsid w:val="000F2F6C"/>
    <w:rsid w:val="001019C5"/>
    <w:rsid w:val="0011275E"/>
    <w:rsid w:val="001142C6"/>
    <w:rsid w:val="00115811"/>
    <w:rsid w:val="001167C9"/>
    <w:rsid w:val="00122DA2"/>
    <w:rsid w:val="0013257A"/>
    <w:rsid w:val="00134D1E"/>
    <w:rsid w:val="001438D4"/>
    <w:rsid w:val="0014492B"/>
    <w:rsid w:val="001507F7"/>
    <w:rsid w:val="00156763"/>
    <w:rsid w:val="00160241"/>
    <w:rsid w:val="0016040E"/>
    <w:rsid w:val="00162EFA"/>
    <w:rsid w:val="00163F0A"/>
    <w:rsid w:val="0016481B"/>
    <w:rsid w:val="00165185"/>
    <w:rsid w:val="0017771D"/>
    <w:rsid w:val="00181259"/>
    <w:rsid w:val="00181949"/>
    <w:rsid w:val="001843A9"/>
    <w:rsid w:val="00195876"/>
    <w:rsid w:val="00197879"/>
    <w:rsid w:val="001B45C4"/>
    <w:rsid w:val="001B7D37"/>
    <w:rsid w:val="001C5FBF"/>
    <w:rsid w:val="001C6407"/>
    <w:rsid w:val="001C7F24"/>
    <w:rsid w:val="001D7521"/>
    <w:rsid w:val="001E72A8"/>
    <w:rsid w:val="002027A5"/>
    <w:rsid w:val="0021272C"/>
    <w:rsid w:val="00215F09"/>
    <w:rsid w:val="002172C1"/>
    <w:rsid w:val="00230538"/>
    <w:rsid w:val="00236A41"/>
    <w:rsid w:val="00240220"/>
    <w:rsid w:val="002402CC"/>
    <w:rsid w:val="00243F27"/>
    <w:rsid w:val="00246503"/>
    <w:rsid w:val="0024724E"/>
    <w:rsid w:val="002479FD"/>
    <w:rsid w:val="00252640"/>
    <w:rsid w:val="00260D1E"/>
    <w:rsid w:val="00262F1C"/>
    <w:rsid w:val="00264E7C"/>
    <w:rsid w:val="00265ACE"/>
    <w:rsid w:val="00280622"/>
    <w:rsid w:val="00284857"/>
    <w:rsid w:val="0028604A"/>
    <w:rsid w:val="00290CEE"/>
    <w:rsid w:val="0029563C"/>
    <w:rsid w:val="0029604A"/>
    <w:rsid w:val="00297F22"/>
    <w:rsid w:val="002A08CC"/>
    <w:rsid w:val="002A328B"/>
    <w:rsid w:val="002A6D1D"/>
    <w:rsid w:val="002B7F38"/>
    <w:rsid w:val="002C08BB"/>
    <w:rsid w:val="002C0A07"/>
    <w:rsid w:val="002C0EA7"/>
    <w:rsid w:val="002D532B"/>
    <w:rsid w:val="002D664D"/>
    <w:rsid w:val="002E322D"/>
    <w:rsid w:val="002E35CF"/>
    <w:rsid w:val="002E3B7B"/>
    <w:rsid w:val="002F301A"/>
    <w:rsid w:val="002F4D25"/>
    <w:rsid w:val="002F5651"/>
    <w:rsid w:val="00304F42"/>
    <w:rsid w:val="00306858"/>
    <w:rsid w:val="00311DA6"/>
    <w:rsid w:val="00311DDF"/>
    <w:rsid w:val="0031261D"/>
    <w:rsid w:val="00312B09"/>
    <w:rsid w:val="0031704E"/>
    <w:rsid w:val="00322972"/>
    <w:rsid w:val="00326077"/>
    <w:rsid w:val="00327EC6"/>
    <w:rsid w:val="003323BB"/>
    <w:rsid w:val="00335201"/>
    <w:rsid w:val="00336995"/>
    <w:rsid w:val="003408A9"/>
    <w:rsid w:val="00344887"/>
    <w:rsid w:val="003454FC"/>
    <w:rsid w:val="00345F3D"/>
    <w:rsid w:val="00361EF2"/>
    <w:rsid w:val="00362D6D"/>
    <w:rsid w:val="003654E1"/>
    <w:rsid w:val="00373F8D"/>
    <w:rsid w:val="003805ED"/>
    <w:rsid w:val="0038510D"/>
    <w:rsid w:val="00392C83"/>
    <w:rsid w:val="003A732E"/>
    <w:rsid w:val="003C0FEF"/>
    <w:rsid w:val="003D3423"/>
    <w:rsid w:val="003E1B04"/>
    <w:rsid w:val="003E2252"/>
    <w:rsid w:val="003E7751"/>
    <w:rsid w:val="003F173B"/>
    <w:rsid w:val="003F6697"/>
    <w:rsid w:val="00403667"/>
    <w:rsid w:val="004114E8"/>
    <w:rsid w:val="0041769E"/>
    <w:rsid w:val="0044516C"/>
    <w:rsid w:val="00453E40"/>
    <w:rsid w:val="004601DD"/>
    <w:rsid w:val="00463197"/>
    <w:rsid w:val="00475DEB"/>
    <w:rsid w:val="00486187"/>
    <w:rsid w:val="00496BB5"/>
    <w:rsid w:val="004A48EF"/>
    <w:rsid w:val="004B25F7"/>
    <w:rsid w:val="004B6715"/>
    <w:rsid w:val="004C050C"/>
    <w:rsid w:val="004C0599"/>
    <w:rsid w:val="004C75B2"/>
    <w:rsid w:val="004D0118"/>
    <w:rsid w:val="004D57E8"/>
    <w:rsid w:val="004E19B1"/>
    <w:rsid w:val="004F1A06"/>
    <w:rsid w:val="004F333D"/>
    <w:rsid w:val="00505879"/>
    <w:rsid w:val="00514F7A"/>
    <w:rsid w:val="0051694F"/>
    <w:rsid w:val="0051705C"/>
    <w:rsid w:val="0052105E"/>
    <w:rsid w:val="00535C89"/>
    <w:rsid w:val="00541B7E"/>
    <w:rsid w:val="00547CFB"/>
    <w:rsid w:val="005534AF"/>
    <w:rsid w:val="00556C07"/>
    <w:rsid w:val="005606D5"/>
    <w:rsid w:val="0056178B"/>
    <w:rsid w:val="0057253F"/>
    <w:rsid w:val="00587E7C"/>
    <w:rsid w:val="005A0071"/>
    <w:rsid w:val="005A5A38"/>
    <w:rsid w:val="005A6873"/>
    <w:rsid w:val="005B0347"/>
    <w:rsid w:val="005B6984"/>
    <w:rsid w:val="005D56E5"/>
    <w:rsid w:val="005D5B8E"/>
    <w:rsid w:val="005E6462"/>
    <w:rsid w:val="005E67D1"/>
    <w:rsid w:val="005E7EA5"/>
    <w:rsid w:val="005F77E1"/>
    <w:rsid w:val="00604293"/>
    <w:rsid w:val="00605E45"/>
    <w:rsid w:val="00615772"/>
    <w:rsid w:val="006177D9"/>
    <w:rsid w:val="00620BC1"/>
    <w:rsid w:val="006239AF"/>
    <w:rsid w:val="00651DAC"/>
    <w:rsid w:val="00655DEF"/>
    <w:rsid w:val="00663837"/>
    <w:rsid w:val="006749AF"/>
    <w:rsid w:val="006773A7"/>
    <w:rsid w:val="00680239"/>
    <w:rsid w:val="006827F4"/>
    <w:rsid w:val="00685D0A"/>
    <w:rsid w:val="00692F38"/>
    <w:rsid w:val="00694DFE"/>
    <w:rsid w:val="006C0284"/>
    <w:rsid w:val="006C5B88"/>
    <w:rsid w:val="006C64D5"/>
    <w:rsid w:val="006D2B26"/>
    <w:rsid w:val="006D5010"/>
    <w:rsid w:val="006E3986"/>
    <w:rsid w:val="006E3CEB"/>
    <w:rsid w:val="006E3D05"/>
    <w:rsid w:val="006E759D"/>
    <w:rsid w:val="006F5E78"/>
    <w:rsid w:val="00700118"/>
    <w:rsid w:val="0070559B"/>
    <w:rsid w:val="007113AA"/>
    <w:rsid w:val="0071398B"/>
    <w:rsid w:val="00726324"/>
    <w:rsid w:val="00731631"/>
    <w:rsid w:val="00735994"/>
    <w:rsid w:val="0074449A"/>
    <w:rsid w:val="007468A9"/>
    <w:rsid w:val="00754236"/>
    <w:rsid w:val="00765591"/>
    <w:rsid w:val="00782A09"/>
    <w:rsid w:val="00782E15"/>
    <w:rsid w:val="007943F4"/>
    <w:rsid w:val="00797710"/>
    <w:rsid w:val="007A685A"/>
    <w:rsid w:val="007B1052"/>
    <w:rsid w:val="007B124A"/>
    <w:rsid w:val="007B361B"/>
    <w:rsid w:val="007B45B2"/>
    <w:rsid w:val="007B4940"/>
    <w:rsid w:val="007C0393"/>
    <w:rsid w:val="007C1203"/>
    <w:rsid w:val="007C1E92"/>
    <w:rsid w:val="007C2B61"/>
    <w:rsid w:val="007C4B39"/>
    <w:rsid w:val="007C7301"/>
    <w:rsid w:val="007E00FE"/>
    <w:rsid w:val="007E5C50"/>
    <w:rsid w:val="007F1A67"/>
    <w:rsid w:val="007F2570"/>
    <w:rsid w:val="007F299F"/>
    <w:rsid w:val="007F3CB1"/>
    <w:rsid w:val="007F5F2D"/>
    <w:rsid w:val="00801F54"/>
    <w:rsid w:val="008054A4"/>
    <w:rsid w:val="008064EA"/>
    <w:rsid w:val="008075D7"/>
    <w:rsid w:val="00807FEF"/>
    <w:rsid w:val="008116F2"/>
    <w:rsid w:val="00812151"/>
    <w:rsid w:val="00822656"/>
    <w:rsid w:val="0082470A"/>
    <w:rsid w:val="00840553"/>
    <w:rsid w:val="00844EBB"/>
    <w:rsid w:val="008462CB"/>
    <w:rsid w:val="0087276D"/>
    <w:rsid w:val="00873538"/>
    <w:rsid w:val="00877766"/>
    <w:rsid w:val="00885439"/>
    <w:rsid w:val="008863EB"/>
    <w:rsid w:val="00886609"/>
    <w:rsid w:val="00896346"/>
    <w:rsid w:val="00897033"/>
    <w:rsid w:val="008C3F0F"/>
    <w:rsid w:val="008D1FBB"/>
    <w:rsid w:val="008D2B73"/>
    <w:rsid w:val="008D4FFF"/>
    <w:rsid w:val="008E3EF5"/>
    <w:rsid w:val="008E45E4"/>
    <w:rsid w:val="008E48B2"/>
    <w:rsid w:val="008F0B6E"/>
    <w:rsid w:val="008F0FC8"/>
    <w:rsid w:val="0090498A"/>
    <w:rsid w:val="009055FE"/>
    <w:rsid w:val="00914192"/>
    <w:rsid w:val="009265DE"/>
    <w:rsid w:val="00930B65"/>
    <w:rsid w:val="00936044"/>
    <w:rsid w:val="00936227"/>
    <w:rsid w:val="0094244E"/>
    <w:rsid w:val="00942D26"/>
    <w:rsid w:val="00954D0B"/>
    <w:rsid w:val="00966BC2"/>
    <w:rsid w:val="0097034B"/>
    <w:rsid w:val="00970FA7"/>
    <w:rsid w:val="00984AD1"/>
    <w:rsid w:val="00994BA6"/>
    <w:rsid w:val="009A0ABD"/>
    <w:rsid w:val="009A6BF7"/>
    <w:rsid w:val="009B41C3"/>
    <w:rsid w:val="009B4884"/>
    <w:rsid w:val="009B5E4D"/>
    <w:rsid w:val="009D1B46"/>
    <w:rsid w:val="009D3C0D"/>
    <w:rsid w:val="009E17F8"/>
    <w:rsid w:val="00A01E0F"/>
    <w:rsid w:val="00A155AF"/>
    <w:rsid w:val="00A3099F"/>
    <w:rsid w:val="00A347BD"/>
    <w:rsid w:val="00A35D92"/>
    <w:rsid w:val="00A421B4"/>
    <w:rsid w:val="00A55ABA"/>
    <w:rsid w:val="00A60A22"/>
    <w:rsid w:val="00A639C2"/>
    <w:rsid w:val="00A67CE1"/>
    <w:rsid w:val="00A92C76"/>
    <w:rsid w:val="00A94BDA"/>
    <w:rsid w:val="00A95D0B"/>
    <w:rsid w:val="00AA5BDA"/>
    <w:rsid w:val="00AB220B"/>
    <w:rsid w:val="00AC16E6"/>
    <w:rsid w:val="00AD1ED6"/>
    <w:rsid w:val="00AD3E68"/>
    <w:rsid w:val="00AD4CA0"/>
    <w:rsid w:val="00AE4794"/>
    <w:rsid w:val="00AE4C81"/>
    <w:rsid w:val="00AE52F0"/>
    <w:rsid w:val="00AE77AD"/>
    <w:rsid w:val="00AF2095"/>
    <w:rsid w:val="00B1076C"/>
    <w:rsid w:val="00B11536"/>
    <w:rsid w:val="00B133E9"/>
    <w:rsid w:val="00B15B9F"/>
    <w:rsid w:val="00B3085C"/>
    <w:rsid w:val="00B40D16"/>
    <w:rsid w:val="00B4347D"/>
    <w:rsid w:val="00B641A2"/>
    <w:rsid w:val="00B67B52"/>
    <w:rsid w:val="00B70BB2"/>
    <w:rsid w:val="00B70C28"/>
    <w:rsid w:val="00B92DC3"/>
    <w:rsid w:val="00B974A0"/>
    <w:rsid w:val="00B97B3B"/>
    <w:rsid w:val="00B97B5D"/>
    <w:rsid w:val="00BB3670"/>
    <w:rsid w:val="00BB3B37"/>
    <w:rsid w:val="00BB3FD5"/>
    <w:rsid w:val="00BC128E"/>
    <w:rsid w:val="00BC37E7"/>
    <w:rsid w:val="00BC5C6B"/>
    <w:rsid w:val="00BC703E"/>
    <w:rsid w:val="00BD0960"/>
    <w:rsid w:val="00BD54E7"/>
    <w:rsid w:val="00BD5989"/>
    <w:rsid w:val="00BD6665"/>
    <w:rsid w:val="00BE008A"/>
    <w:rsid w:val="00BE1762"/>
    <w:rsid w:val="00BF2FB2"/>
    <w:rsid w:val="00BF6BAC"/>
    <w:rsid w:val="00C00966"/>
    <w:rsid w:val="00C020E4"/>
    <w:rsid w:val="00C02998"/>
    <w:rsid w:val="00C12112"/>
    <w:rsid w:val="00C145C7"/>
    <w:rsid w:val="00C20C32"/>
    <w:rsid w:val="00C335F0"/>
    <w:rsid w:val="00C363E8"/>
    <w:rsid w:val="00C372AC"/>
    <w:rsid w:val="00C46524"/>
    <w:rsid w:val="00C51288"/>
    <w:rsid w:val="00C57D19"/>
    <w:rsid w:val="00C67029"/>
    <w:rsid w:val="00C74023"/>
    <w:rsid w:val="00C92437"/>
    <w:rsid w:val="00C93B38"/>
    <w:rsid w:val="00C95523"/>
    <w:rsid w:val="00CA3223"/>
    <w:rsid w:val="00CA34A6"/>
    <w:rsid w:val="00CC1B45"/>
    <w:rsid w:val="00CC703E"/>
    <w:rsid w:val="00CD0840"/>
    <w:rsid w:val="00CD15AB"/>
    <w:rsid w:val="00CD454A"/>
    <w:rsid w:val="00CE4590"/>
    <w:rsid w:val="00CE51F8"/>
    <w:rsid w:val="00CF2224"/>
    <w:rsid w:val="00D024FD"/>
    <w:rsid w:val="00D22638"/>
    <w:rsid w:val="00D36494"/>
    <w:rsid w:val="00D502B5"/>
    <w:rsid w:val="00D518EA"/>
    <w:rsid w:val="00D53570"/>
    <w:rsid w:val="00D5780C"/>
    <w:rsid w:val="00D749E0"/>
    <w:rsid w:val="00D759A2"/>
    <w:rsid w:val="00D80D50"/>
    <w:rsid w:val="00D85A12"/>
    <w:rsid w:val="00D91DB8"/>
    <w:rsid w:val="00D95AF5"/>
    <w:rsid w:val="00D96C0D"/>
    <w:rsid w:val="00DB2314"/>
    <w:rsid w:val="00DB4C95"/>
    <w:rsid w:val="00DC22D6"/>
    <w:rsid w:val="00DC4C0A"/>
    <w:rsid w:val="00DC5012"/>
    <w:rsid w:val="00DD169D"/>
    <w:rsid w:val="00DD1DB3"/>
    <w:rsid w:val="00DD7EE6"/>
    <w:rsid w:val="00DE01B6"/>
    <w:rsid w:val="00DF0216"/>
    <w:rsid w:val="00DF045C"/>
    <w:rsid w:val="00DF0F89"/>
    <w:rsid w:val="00DF1A86"/>
    <w:rsid w:val="00DF6948"/>
    <w:rsid w:val="00E0299D"/>
    <w:rsid w:val="00E119BE"/>
    <w:rsid w:val="00E153A7"/>
    <w:rsid w:val="00E159DD"/>
    <w:rsid w:val="00E168A9"/>
    <w:rsid w:val="00E17D10"/>
    <w:rsid w:val="00E22BCC"/>
    <w:rsid w:val="00E30400"/>
    <w:rsid w:val="00E41558"/>
    <w:rsid w:val="00E458E0"/>
    <w:rsid w:val="00E506A7"/>
    <w:rsid w:val="00E6563E"/>
    <w:rsid w:val="00E711FC"/>
    <w:rsid w:val="00E83259"/>
    <w:rsid w:val="00E841B8"/>
    <w:rsid w:val="00E86AB6"/>
    <w:rsid w:val="00E87F33"/>
    <w:rsid w:val="00E92BAD"/>
    <w:rsid w:val="00E9317D"/>
    <w:rsid w:val="00E93FC7"/>
    <w:rsid w:val="00E96421"/>
    <w:rsid w:val="00EA0E31"/>
    <w:rsid w:val="00EA726F"/>
    <w:rsid w:val="00EC7F12"/>
    <w:rsid w:val="00ED3B02"/>
    <w:rsid w:val="00EE12D6"/>
    <w:rsid w:val="00EE450C"/>
    <w:rsid w:val="00EF6D03"/>
    <w:rsid w:val="00F026A7"/>
    <w:rsid w:val="00F05857"/>
    <w:rsid w:val="00F10552"/>
    <w:rsid w:val="00F11398"/>
    <w:rsid w:val="00F25CCF"/>
    <w:rsid w:val="00F34BBE"/>
    <w:rsid w:val="00F425A5"/>
    <w:rsid w:val="00F45887"/>
    <w:rsid w:val="00F6276E"/>
    <w:rsid w:val="00F651F0"/>
    <w:rsid w:val="00F74544"/>
    <w:rsid w:val="00F752E1"/>
    <w:rsid w:val="00F80354"/>
    <w:rsid w:val="00F83B90"/>
    <w:rsid w:val="00F95713"/>
    <w:rsid w:val="00FA0B50"/>
    <w:rsid w:val="00FB6C9A"/>
    <w:rsid w:val="00FC4309"/>
    <w:rsid w:val="00FD3F08"/>
    <w:rsid w:val="00FE0738"/>
    <w:rsid w:val="00FE1DEE"/>
    <w:rsid w:val="00FE3677"/>
    <w:rsid w:val="00FE7850"/>
    <w:rsid w:val="00FF42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2FAFBE"/>
  <w15:docId w15:val="{E510D835-886C-4752-9058-CA1802E3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SV" w:eastAsia="es-S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paragraph" w:customStyle="1" w:styleId="Default">
    <w:name w:val="Default"/>
    <w:uiPriority w:val="99"/>
    <w:rsid w:val="001B7D37"/>
    <w:pPr>
      <w:widowControl w:val="0"/>
      <w:autoSpaceDE w:val="0"/>
      <w:autoSpaceDN w:val="0"/>
      <w:adjustRightInd w:val="0"/>
    </w:pPr>
    <w:rPr>
      <w:rFonts w:cs="Calibri"/>
      <w:color w:val="000000"/>
      <w:sz w:val="24"/>
      <w:szCs w:val="24"/>
    </w:rPr>
  </w:style>
  <w:style w:type="paragraph" w:styleId="HTMLconformatoprevio">
    <w:name w:val="HTML Preformatted"/>
    <w:basedOn w:val="Normal"/>
    <w:link w:val="HTMLconformatoprevioCar"/>
    <w:uiPriority w:val="99"/>
    <w:rsid w:val="00541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541B7E"/>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D5780C"/>
  </w:style>
  <w:style w:type="character" w:styleId="nfasis">
    <w:name w:val="Emphasis"/>
    <w:basedOn w:val="Fuentedeprrafopredeter"/>
    <w:qFormat/>
    <w:locked/>
    <w:rsid w:val="00D5780C"/>
    <w:rPr>
      <w:i/>
      <w:iCs/>
    </w:rPr>
  </w:style>
  <w:style w:type="character" w:styleId="Textoennegrita">
    <w:name w:val="Strong"/>
    <w:basedOn w:val="Fuentedeprrafopredeter"/>
    <w:qFormat/>
    <w:locked/>
    <w:rsid w:val="00D5780C"/>
    <w:rPr>
      <w:b/>
      <w:bCs/>
    </w:rPr>
  </w:style>
  <w:style w:type="character" w:styleId="Hipervnculo">
    <w:name w:val="Hyperlink"/>
    <w:basedOn w:val="Fuentedeprrafopredeter"/>
    <w:uiPriority w:val="99"/>
    <w:unhideWhenUsed/>
    <w:rsid w:val="00297F22"/>
    <w:rPr>
      <w:color w:val="0000FF" w:themeColor="hyperlink"/>
      <w:u w:val="single"/>
    </w:rPr>
  </w:style>
  <w:style w:type="character" w:styleId="Refdecomentario">
    <w:name w:val="annotation reference"/>
    <w:semiHidden/>
    <w:unhideWhenUsed/>
    <w:rsid w:val="006D5010"/>
    <w:rPr>
      <w:sz w:val="16"/>
      <w:szCs w:val="16"/>
    </w:rPr>
  </w:style>
  <w:style w:type="paragraph" w:styleId="Textocomentario">
    <w:name w:val="annotation text"/>
    <w:basedOn w:val="Normal"/>
    <w:link w:val="TextocomentarioCar"/>
    <w:semiHidden/>
    <w:unhideWhenUsed/>
    <w:rsid w:val="006D5010"/>
    <w:pPr>
      <w:spacing w:after="0" w:line="240" w:lineRule="auto"/>
    </w:pPr>
    <w:rPr>
      <w:rFonts w:ascii="Times New Roman" w:hAnsi="Times New Roman"/>
      <w:sz w:val="20"/>
      <w:szCs w:val="20"/>
      <w:lang w:val="es-ES" w:eastAsia="es-ES"/>
    </w:rPr>
  </w:style>
  <w:style w:type="character" w:customStyle="1" w:styleId="TextocomentarioCar">
    <w:name w:val="Texto comentario Car"/>
    <w:basedOn w:val="Fuentedeprrafopredeter"/>
    <w:link w:val="Textocomentario"/>
    <w:semiHidden/>
    <w:rsid w:val="006D5010"/>
    <w:rPr>
      <w:rFonts w:ascii="Times New Roman" w:eastAsia="Times New Roman" w:hAnsi="Times New Roman"/>
      <w:sz w:val="20"/>
      <w:szCs w:val="20"/>
      <w:lang w:val="es-ES" w:eastAsia="es-ES"/>
    </w:rPr>
  </w:style>
  <w:style w:type="paragraph" w:styleId="Textonotapie">
    <w:name w:val="footnote text"/>
    <w:basedOn w:val="Normal"/>
    <w:link w:val="TextonotapieCar"/>
    <w:uiPriority w:val="99"/>
    <w:semiHidden/>
    <w:unhideWhenUsed/>
    <w:rsid w:val="004F1A0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A06"/>
    <w:rPr>
      <w:rFonts w:eastAsia="Times New Roman"/>
      <w:sz w:val="20"/>
      <w:szCs w:val="20"/>
    </w:rPr>
  </w:style>
  <w:style w:type="character" w:styleId="Refdenotaalpie">
    <w:name w:val="footnote reference"/>
    <w:basedOn w:val="Fuentedeprrafopredeter"/>
    <w:uiPriority w:val="99"/>
    <w:semiHidden/>
    <w:unhideWhenUsed/>
    <w:rsid w:val="004F1A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467133">
      <w:marLeft w:val="0"/>
      <w:marRight w:val="0"/>
      <w:marTop w:val="0"/>
      <w:marBottom w:val="0"/>
      <w:divBdr>
        <w:top w:val="none" w:sz="0" w:space="0" w:color="auto"/>
        <w:left w:val="none" w:sz="0" w:space="0" w:color="auto"/>
        <w:bottom w:val="none" w:sz="0" w:space="0" w:color="auto"/>
        <w:right w:val="none" w:sz="0" w:space="0" w:color="auto"/>
      </w:divBdr>
    </w:div>
    <w:div w:id="681467135">
      <w:marLeft w:val="0"/>
      <w:marRight w:val="0"/>
      <w:marTop w:val="0"/>
      <w:marBottom w:val="0"/>
      <w:divBdr>
        <w:top w:val="none" w:sz="0" w:space="0" w:color="auto"/>
        <w:left w:val="none" w:sz="0" w:space="0" w:color="auto"/>
        <w:bottom w:val="none" w:sz="0" w:space="0" w:color="auto"/>
        <w:right w:val="none" w:sz="0" w:space="0" w:color="auto"/>
      </w:divBdr>
      <w:divsChild>
        <w:div w:id="681467136">
          <w:marLeft w:val="0"/>
          <w:marRight w:val="0"/>
          <w:marTop w:val="0"/>
          <w:marBottom w:val="0"/>
          <w:divBdr>
            <w:top w:val="none" w:sz="0" w:space="0" w:color="auto"/>
            <w:left w:val="none" w:sz="0" w:space="0" w:color="auto"/>
            <w:bottom w:val="none" w:sz="0" w:space="0" w:color="auto"/>
            <w:right w:val="none" w:sz="0" w:space="0" w:color="auto"/>
          </w:divBdr>
          <w:divsChild>
            <w:div w:id="681467137">
              <w:marLeft w:val="0"/>
              <w:marRight w:val="0"/>
              <w:marTop w:val="0"/>
              <w:marBottom w:val="0"/>
              <w:divBdr>
                <w:top w:val="none" w:sz="0" w:space="0" w:color="auto"/>
                <w:left w:val="none" w:sz="0" w:space="0" w:color="auto"/>
                <w:bottom w:val="none" w:sz="0" w:space="0" w:color="auto"/>
                <w:right w:val="none" w:sz="0" w:space="0" w:color="auto"/>
              </w:divBdr>
              <w:divsChild>
                <w:div w:id="681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0606">
      <w:bodyDiv w:val="1"/>
      <w:marLeft w:val="0"/>
      <w:marRight w:val="0"/>
      <w:marTop w:val="0"/>
      <w:marBottom w:val="0"/>
      <w:divBdr>
        <w:top w:val="none" w:sz="0" w:space="0" w:color="auto"/>
        <w:left w:val="none" w:sz="0" w:space="0" w:color="auto"/>
        <w:bottom w:val="none" w:sz="0" w:space="0" w:color="auto"/>
        <w:right w:val="none" w:sz="0" w:space="0" w:color="auto"/>
      </w:divBdr>
    </w:div>
    <w:div w:id="21184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nsparencia.gob.sv/institutions/lnb/contrac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ransparencia.gob.sv/institutions/lnb/documents/otros-documentos-normativo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7BE8-F8E3-4004-87A3-B4042647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2538</Words>
  <Characters>13963</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Jessica Peña</cp:lastModifiedBy>
  <cp:revision>3</cp:revision>
  <cp:lastPrinted>2019-08-13T17:41:00Z</cp:lastPrinted>
  <dcterms:created xsi:type="dcterms:W3CDTF">2019-08-13T22:12:00Z</dcterms:created>
  <dcterms:modified xsi:type="dcterms:W3CDTF">2019-08-13T22:15:00Z</dcterms:modified>
</cp:coreProperties>
</file>