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06" w:rsidRPr="00EC7DAA" w:rsidRDefault="002D3906" w:rsidP="002D3906">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E841B8">
        <w:rPr>
          <w:rFonts w:ascii="Arial" w:hAnsi="Arial" w:cs="Arial"/>
          <w:b/>
          <w:bCs/>
          <w:spacing w:val="-1"/>
          <w:sz w:val="24"/>
          <w:szCs w:val="24"/>
        </w:rPr>
        <w:t>5</w:t>
      </w:r>
      <w:r w:rsidR="00B133E9" w:rsidRPr="006D5010">
        <w:rPr>
          <w:rFonts w:ascii="Arial" w:hAnsi="Arial" w:cs="Arial"/>
          <w:b/>
          <w:bCs/>
          <w:spacing w:val="-1"/>
          <w:sz w:val="24"/>
          <w:szCs w:val="24"/>
        </w:rPr>
        <w:t>/2019</w:t>
      </w:r>
    </w:p>
    <w:p w:rsidR="00886609" w:rsidRDefault="00886609" w:rsidP="006D5010">
      <w:pPr>
        <w:widowControl w:val="0"/>
        <w:autoSpaceDE w:val="0"/>
        <w:autoSpaceDN w:val="0"/>
        <w:adjustRightInd w:val="0"/>
        <w:spacing w:before="21" w:after="0" w:line="240" w:lineRule="auto"/>
        <w:contextualSpacing/>
        <w:jc w:val="both"/>
        <w:rPr>
          <w:rFonts w:ascii="Arial" w:hAnsi="Arial" w:cs="Arial"/>
          <w:b/>
          <w:w w:val="102"/>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886609">
        <w:rPr>
          <w:rFonts w:ascii="Arial" w:hAnsi="Arial" w:cs="Arial"/>
          <w:bCs/>
          <w:spacing w:val="-1"/>
          <w:sz w:val="24"/>
          <w:szCs w:val="24"/>
        </w:rPr>
        <w:t>nueve</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886609">
        <w:rPr>
          <w:rFonts w:ascii="Arial" w:hAnsi="Arial" w:cs="Arial"/>
          <w:bCs/>
          <w:spacing w:val="-1"/>
          <w:sz w:val="24"/>
          <w:szCs w:val="24"/>
        </w:rPr>
        <w:t>trece</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4C75B2">
        <w:rPr>
          <w:rFonts w:ascii="Arial" w:hAnsi="Arial" w:cs="Arial"/>
          <w:bCs/>
          <w:spacing w:val="-1"/>
          <w:sz w:val="24"/>
          <w:szCs w:val="24"/>
        </w:rPr>
        <w:t>siete</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4C75B2">
        <w:rPr>
          <w:rFonts w:ascii="Arial" w:hAnsi="Arial" w:cs="Arial"/>
          <w:bCs/>
          <w:spacing w:val="-1"/>
          <w:sz w:val="24"/>
          <w:szCs w:val="24"/>
        </w:rPr>
        <w:t>agosto</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886609" w:rsidRDefault="00886609" w:rsidP="00E841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w:hAnsi="Arial" w:cs="Arial"/>
          <w:sz w:val="24"/>
          <w:szCs w:val="24"/>
        </w:rPr>
      </w:pPr>
    </w:p>
    <w:p w:rsidR="00E841B8" w:rsidRPr="00C23679" w:rsidRDefault="00B133E9" w:rsidP="00E841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w:hAnsi="Arial" w:cs="Arial"/>
          <w:sz w:val="24"/>
          <w:szCs w:val="24"/>
        </w:rPr>
      </w:pPr>
      <w:r w:rsidRPr="006D5010">
        <w:rPr>
          <w:rFonts w:ascii="Arial" w:hAnsi="Arial" w:cs="Arial"/>
          <w:sz w:val="24"/>
          <w:szCs w:val="24"/>
        </w:rPr>
        <w:t>Vista, analizada y tramitada que ha sido la solicitud de acceso a la información</w:t>
      </w:r>
      <w:r w:rsidR="00E841B8">
        <w:rPr>
          <w:rFonts w:ascii="Arial" w:hAnsi="Arial" w:cs="Arial"/>
          <w:sz w:val="24"/>
          <w:szCs w:val="24"/>
        </w:rPr>
        <w:t xml:space="preserve"> </w:t>
      </w:r>
      <w:r w:rsidR="000B5AE7">
        <w:rPr>
          <w:rFonts w:ascii="Arial" w:hAnsi="Arial" w:cs="Arial"/>
          <w:sz w:val="24"/>
          <w:szCs w:val="24"/>
        </w:rPr>
        <w:t>pública</w:t>
      </w:r>
      <w:r w:rsidR="00E841B8">
        <w:rPr>
          <w:rFonts w:ascii="Arial" w:hAnsi="Arial" w:cs="Arial"/>
          <w:sz w:val="24"/>
          <w:szCs w:val="24"/>
        </w:rPr>
        <w:t>,</w:t>
      </w:r>
      <w:r w:rsidRPr="006D5010">
        <w:rPr>
          <w:rFonts w:ascii="Arial" w:hAnsi="Arial" w:cs="Arial"/>
          <w:sz w:val="24"/>
          <w:szCs w:val="24"/>
        </w:rPr>
        <w:t xml:space="preserve">  ingresa a través del correo electrónico el día  </w:t>
      </w:r>
      <w:r w:rsidR="00BB3FD5">
        <w:rPr>
          <w:rFonts w:ascii="Arial" w:hAnsi="Arial" w:cs="Arial"/>
          <w:sz w:val="24"/>
          <w:szCs w:val="24"/>
        </w:rPr>
        <w:t>doce</w:t>
      </w:r>
      <w:r w:rsidR="00936044">
        <w:rPr>
          <w:rFonts w:ascii="Arial" w:hAnsi="Arial" w:cs="Arial"/>
          <w:sz w:val="24"/>
          <w:szCs w:val="24"/>
        </w:rPr>
        <w:t xml:space="preserve"> de ju</w:t>
      </w:r>
      <w:r w:rsidR="00BB3FD5">
        <w:rPr>
          <w:rFonts w:ascii="Arial" w:hAnsi="Arial" w:cs="Arial"/>
          <w:sz w:val="24"/>
          <w:szCs w:val="24"/>
        </w:rPr>
        <w:t>l</w:t>
      </w:r>
      <w:r w:rsidR="00936044">
        <w:rPr>
          <w:rFonts w:ascii="Arial" w:hAnsi="Arial" w:cs="Arial"/>
          <w:sz w:val="24"/>
          <w:szCs w:val="24"/>
        </w:rPr>
        <w:t xml:space="preserve">io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2D3906">
        <w:rPr>
          <w:rFonts w:ascii="Arial" w:hAnsi="Arial" w:cs="Arial"/>
          <w:b/>
          <w:sz w:val="24"/>
          <w:szCs w:val="24"/>
        </w:rPr>
        <w:t>___________________</w:t>
      </w:r>
      <w:r w:rsidR="00BB3FD5" w:rsidRPr="00BF1C26">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E841B8" w:rsidRPr="00C23679">
        <w:rPr>
          <w:rFonts w:ascii="Arial" w:hAnsi="Arial" w:cs="Arial"/>
          <w:b/>
          <w:sz w:val="24"/>
          <w:szCs w:val="24"/>
        </w:rPr>
        <w:t>Requerimiento 1:</w:t>
      </w:r>
      <w:r w:rsidR="00E841B8" w:rsidRPr="00C23679">
        <w:rPr>
          <w:rFonts w:ascii="Arial" w:hAnsi="Arial" w:cs="Arial"/>
          <w:sz w:val="24"/>
          <w:szCs w:val="24"/>
        </w:rPr>
        <w:t xml:space="preserve"> </w:t>
      </w:r>
      <w:r w:rsidR="00E841B8" w:rsidRPr="00C23679">
        <w:rPr>
          <w:rFonts w:ascii="Arial" w:eastAsia="Arial Unicode MS" w:hAnsi="Arial" w:cs="Arial"/>
          <w:w w:val="102"/>
          <w:sz w:val="24"/>
          <w:szCs w:val="24"/>
          <w:lang w:val="es-MX" w:eastAsia="es-MX"/>
        </w:rPr>
        <w:t xml:space="preserve">Estados financieros y balances de resultados para el periodo 2009-2011. </w:t>
      </w:r>
      <w:r w:rsidR="00E841B8" w:rsidRPr="00C23679">
        <w:rPr>
          <w:rFonts w:ascii="Arial" w:hAnsi="Arial" w:cs="Arial"/>
          <w:b/>
          <w:sz w:val="24"/>
          <w:szCs w:val="24"/>
        </w:rPr>
        <w:t>Requerimiento 2:</w:t>
      </w:r>
      <w:r w:rsidR="00E841B8" w:rsidRPr="00C23679">
        <w:rPr>
          <w:rFonts w:ascii="Arial" w:hAnsi="Arial" w:cs="Arial"/>
          <w:sz w:val="24"/>
          <w:szCs w:val="24"/>
        </w:rPr>
        <w:t xml:space="preserve"> </w:t>
      </w:r>
      <w:r w:rsidR="00E841B8" w:rsidRPr="00C23679">
        <w:rPr>
          <w:rFonts w:ascii="Arial" w:eastAsia="Arial Unicode MS" w:hAnsi="Arial" w:cs="Arial"/>
          <w:w w:val="102"/>
          <w:sz w:val="24"/>
          <w:szCs w:val="24"/>
          <w:lang w:val="es-MX" w:eastAsia="es-MX"/>
        </w:rPr>
        <w:t xml:space="preserve">Monto anual del traslado de utilidades realizado por la LNB al fondo general de la nación durante el periodo  2009 -2011. </w:t>
      </w:r>
      <w:r w:rsidR="00E841B8" w:rsidRPr="00C23679">
        <w:rPr>
          <w:rFonts w:ascii="Arial" w:hAnsi="Arial" w:cs="Arial"/>
          <w:b/>
          <w:sz w:val="24"/>
          <w:szCs w:val="24"/>
        </w:rPr>
        <w:t>Requerimiento 3:</w:t>
      </w:r>
      <w:r w:rsidR="00E841B8" w:rsidRPr="00C23679">
        <w:rPr>
          <w:rFonts w:ascii="Arial" w:hAnsi="Arial" w:cs="Arial"/>
          <w:sz w:val="24"/>
          <w:szCs w:val="24"/>
        </w:rPr>
        <w:t xml:space="preserve"> Número de empleados y funcionarios contratados por la LNB por año, para el periodo 2009 -2018. </w:t>
      </w:r>
      <w:r w:rsidR="00E841B8" w:rsidRPr="00C23679">
        <w:rPr>
          <w:rFonts w:ascii="Arial" w:hAnsi="Arial" w:cs="Arial"/>
          <w:b/>
          <w:sz w:val="24"/>
          <w:szCs w:val="24"/>
        </w:rPr>
        <w:t>Requerimiento 4:</w:t>
      </w:r>
      <w:r w:rsidR="00E841B8" w:rsidRPr="00C23679">
        <w:rPr>
          <w:rFonts w:ascii="Arial" w:hAnsi="Arial" w:cs="Arial"/>
          <w:sz w:val="24"/>
          <w:szCs w:val="24"/>
        </w:rPr>
        <w:t xml:space="preserve"> Número de asesores contratados por la LNB para el período 2009-2017 </w:t>
      </w:r>
      <w:r w:rsidR="00E841B8" w:rsidRPr="00C23679">
        <w:rPr>
          <w:rFonts w:ascii="Arial" w:hAnsi="Arial" w:cs="Arial"/>
          <w:b/>
          <w:sz w:val="24"/>
          <w:szCs w:val="24"/>
        </w:rPr>
        <w:t>Requerimiento 5:</w:t>
      </w:r>
      <w:r w:rsidR="00E841B8" w:rsidRPr="00C23679">
        <w:rPr>
          <w:rFonts w:ascii="Arial" w:hAnsi="Arial" w:cs="Arial"/>
          <w:sz w:val="24"/>
          <w:szCs w:val="24"/>
        </w:rPr>
        <w:t xml:space="preserve"> Monto total en concepto de ventas por producto LOTRA y LOTIN para los años 2009-2011. </w:t>
      </w:r>
      <w:r w:rsidR="00E841B8" w:rsidRPr="00C23679">
        <w:rPr>
          <w:rFonts w:ascii="Arial" w:hAnsi="Arial" w:cs="Arial"/>
          <w:b/>
          <w:sz w:val="24"/>
          <w:szCs w:val="24"/>
        </w:rPr>
        <w:t>Requerimiento 6:</w:t>
      </w:r>
      <w:r w:rsidR="00E841B8" w:rsidRPr="00C23679">
        <w:rPr>
          <w:rFonts w:ascii="Arial" w:hAnsi="Arial" w:cs="Arial"/>
          <w:sz w:val="24"/>
          <w:szCs w:val="24"/>
        </w:rPr>
        <w:t xml:space="preserve"> Tienen la LNB autorización y supervisión de la alcaldía de San Salvador, como lo establece el código municipal. </w:t>
      </w:r>
      <w:r w:rsidR="00E841B8" w:rsidRPr="00C23679">
        <w:rPr>
          <w:rFonts w:ascii="Arial" w:hAnsi="Arial" w:cs="Arial"/>
          <w:b/>
          <w:sz w:val="24"/>
          <w:szCs w:val="24"/>
        </w:rPr>
        <w:t>Requerimiento 7:</w:t>
      </w:r>
      <w:r w:rsidR="00E841B8" w:rsidRPr="00C23679">
        <w:rPr>
          <w:rFonts w:ascii="Arial" w:hAnsi="Arial" w:cs="Arial"/>
          <w:sz w:val="24"/>
          <w:szCs w:val="24"/>
        </w:rPr>
        <w:t xml:space="preserve"> </w:t>
      </w:r>
      <w:r w:rsidR="00E841B8" w:rsidRPr="00C23679">
        <w:rPr>
          <w:rFonts w:ascii="Arial" w:eastAsia="Arial Unicode MS" w:hAnsi="Arial" w:cs="Arial"/>
          <w:w w:val="102"/>
          <w:sz w:val="24"/>
          <w:szCs w:val="24"/>
          <w:lang w:val="es-MX" w:eastAsia="es-MX"/>
        </w:rPr>
        <w:t xml:space="preserve">Monto pagado en concepto de tasas municipales pagado en concepto de juegos de LOTRA y LOTIN durante los años 2009 -2018. </w:t>
      </w:r>
      <w:r w:rsidR="00E841B8" w:rsidRPr="00C23679">
        <w:rPr>
          <w:rFonts w:ascii="Arial" w:hAnsi="Arial" w:cs="Arial"/>
          <w:b/>
          <w:sz w:val="24"/>
          <w:szCs w:val="24"/>
        </w:rPr>
        <w:t>Requerimiento 8:</w:t>
      </w:r>
      <w:r w:rsidR="00E841B8" w:rsidRPr="00C23679">
        <w:rPr>
          <w:rFonts w:ascii="Arial" w:hAnsi="Arial" w:cs="Arial"/>
          <w:sz w:val="24"/>
          <w:szCs w:val="24"/>
        </w:rPr>
        <w:t xml:space="preserve"> </w:t>
      </w:r>
      <w:r w:rsidR="00E841B8" w:rsidRPr="00C23679">
        <w:rPr>
          <w:rFonts w:ascii="Arial" w:eastAsia="Arial Unicode MS" w:hAnsi="Arial" w:cs="Arial"/>
          <w:w w:val="102"/>
          <w:sz w:val="24"/>
          <w:szCs w:val="24"/>
          <w:lang w:val="es-MX" w:eastAsia="es-MX"/>
        </w:rPr>
        <w:t xml:space="preserve">Monto pagado anualmente, por la LNB en concepto de indemnización por despidos realizados en los años 2009 al 2018. </w:t>
      </w:r>
      <w:r w:rsidR="00E841B8" w:rsidRPr="00C23679">
        <w:rPr>
          <w:rFonts w:ascii="Arial" w:hAnsi="Arial" w:cs="Arial"/>
          <w:b/>
          <w:sz w:val="24"/>
          <w:szCs w:val="24"/>
        </w:rPr>
        <w:t>Requerimiento 9:</w:t>
      </w:r>
      <w:r w:rsidR="00E841B8" w:rsidRPr="00C23679">
        <w:rPr>
          <w:rFonts w:ascii="Arial" w:hAnsi="Arial" w:cs="Arial"/>
          <w:sz w:val="24"/>
          <w:szCs w:val="24"/>
        </w:rPr>
        <w:t xml:space="preserve"> </w:t>
      </w:r>
      <w:r w:rsidR="00E841B8" w:rsidRPr="00C23679">
        <w:rPr>
          <w:rFonts w:ascii="Arial" w:eastAsia="Arial Unicode MS" w:hAnsi="Arial" w:cs="Arial"/>
          <w:w w:val="102"/>
          <w:sz w:val="24"/>
          <w:szCs w:val="24"/>
          <w:lang w:val="es-MX" w:eastAsia="es-MX"/>
        </w:rPr>
        <w:t xml:space="preserve">Monto anual pagado en concepto de IVA retenido por la LNB a consumidores finales para el periodo 2009-2018. </w:t>
      </w:r>
      <w:r w:rsidR="00E841B8" w:rsidRPr="00C23679">
        <w:rPr>
          <w:rFonts w:ascii="Arial" w:hAnsi="Arial" w:cs="Arial"/>
          <w:b/>
          <w:sz w:val="24"/>
          <w:szCs w:val="24"/>
        </w:rPr>
        <w:t>Requerimiento 10:</w:t>
      </w:r>
      <w:r w:rsidR="00E841B8" w:rsidRPr="00C23679">
        <w:rPr>
          <w:rFonts w:ascii="Arial" w:hAnsi="Arial" w:cs="Arial"/>
          <w:sz w:val="24"/>
          <w:szCs w:val="24"/>
        </w:rPr>
        <w:t xml:space="preserve"> Cuál es el costo anual de la  LNB en concepto de prestaciones laborales otorgadas a los empleados, adicionales al código de trabajo, para el periodo 2009-2018. </w:t>
      </w:r>
      <w:r w:rsidR="00E841B8" w:rsidRPr="00C23679">
        <w:rPr>
          <w:rFonts w:ascii="Arial" w:hAnsi="Arial" w:cs="Arial"/>
          <w:b/>
          <w:sz w:val="24"/>
          <w:szCs w:val="24"/>
        </w:rPr>
        <w:t>Requerimiento 11:</w:t>
      </w:r>
      <w:r w:rsidR="00E841B8" w:rsidRPr="00C23679">
        <w:rPr>
          <w:rFonts w:ascii="Arial" w:hAnsi="Arial" w:cs="Arial"/>
          <w:sz w:val="24"/>
          <w:szCs w:val="24"/>
        </w:rPr>
        <w:t xml:space="preserve"> Cuál es costo anual que paga la LNB en concepto de seguro medico hospitalario a los miembros de junta directiva, para los años 2009-2018. </w:t>
      </w:r>
      <w:r w:rsidR="00E841B8" w:rsidRPr="00C23679">
        <w:rPr>
          <w:rFonts w:ascii="Arial" w:hAnsi="Arial" w:cs="Arial"/>
          <w:b/>
          <w:sz w:val="24"/>
          <w:szCs w:val="24"/>
        </w:rPr>
        <w:t>Requerimiento 12:</w:t>
      </w:r>
      <w:r w:rsidR="00E841B8" w:rsidRPr="00C23679">
        <w:rPr>
          <w:rFonts w:ascii="Arial" w:hAnsi="Arial" w:cs="Arial"/>
          <w:sz w:val="24"/>
          <w:szCs w:val="24"/>
        </w:rPr>
        <w:t xml:space="preserve"> Cuantos  agentes vendedores tienen inscritos la LNB. </w:t>
      </w:r>
      <w:r w:rsidR="00E841B8" w:rsidRPr="00C23679">
        <w:rPr>
          <w:rFonts w:ascii="Arial" w:hAnsi="Arial" w:cs="Arial"/>
          <w:b/>
          <w:sz w:val="24"/>
          <w:szCs w:val="24"/>
        </w:rPr>
        <w:t>Requerimiento 13:</w:t>
      </w:r>
      <w:r w:rsidR="00E841B8" w:rsidRPr="00C23679">
        <w:rPr>
          <w:rFonts w:ascii="Arial" w:hAnsi="Arial" w:cs="Arial"/>
          <w:sz w:val="24"/>
          <w:szCs w:val="24"/>
        </w:rPr>
        <w:t xml:space="preserve"> Cuáles son los beneficios otorgados por año a los agentes vendedores de lotería durante los años 2009-2018. </w:t>
      </w:r>
      <w:r w:rsidR="00E841B8" w:rsidRPr="00C23679">
        <w:rPr>
          <w:rFonts w:ascii="Arial" w:hAnsi="Arial" w:cs="Arial"/>
          <w:b/>
          <w:sz w:val="24"/>
          <w:szCs w:val="24"/>
        </w:rPr>
        <w:t>Requerimiento 14:</w:t>
      </w:r>
      <w:r w:rsidR="00E841B8" w:rsidRPr="00C23679">
        <w:rPr>
          <w:rFonts w:ascii="Arial" w:hAnsi="Arial" w:cs="Arial"/>
          <w:sz w:val="24"/>
          <w:szCs w:val="24"/>
        </w:rPr>
        <w:t xml:space="preserve"> Cuál es el porcentaje de ventas que se ha obtenido por emisión, para los sorteos ordinario, extraordinario, especial del billetero y navideño, de los sorteos realizados en los años 2017 y 2018. </w:t>
      </w:r>
      <w:r w:rsidR="00E841B8" w:rsidRPr="00C23679">
        <w:rPr>
          <w:rFonts w:ascii="Arial" w:hAnsi="Arial" w:cs="Arial"/>
          <w:b/>
          <w:sz w:val="24"/>
          <w:szCs w:val="24"/>
        </w:rPr>
        <w:t>Requerimiento 15:</w:t>
      </w:r>
      <w:r w:rsidR="00E841B8" w:rsidRPr="00C23679">
        <w:rPr>
          <w:rFonts w:ascii="Arial" w:hAnsi="Arial" w:cs="Arial"/>
          <w:sz w:val="24"/>
          <w:szCs w:val="24"/>
        </w:rPr>
        <w:t xml:space="preserve"> </w:t>
      </w:r>
      <w:r w:rsidR="00E841B8" w:rsidRPr="00C23679">
        <w:rPr>
          <w:rFonts w:ascii="Arial" w:eastAsia="Arial Unicode MS" w:hAnsi="Arial" w:cs="Arial"/>
          <w:w w:val="102"/>
          <w:sz w:val="24"/>
          <w:szCs w:val="24"/>
          <w:lang w:val="es-MX" w:eastAsia="es-MX"/>
        </w:rPr>
        <w:t xml:space="preserve">Monto anual de la reserva para pago de premio que posee la LNB para los años 2009-2018. </w:t>
      </w:r>
      <w:r w:rsidR="00E841B8" w:rsidRPr="00C23679">
        <w:rPr>
          <w:rFonts w:ascii="Arial" w:hAnsi="Arial" w:cs="Arial"/>
          <w:b/>
          <w:sz w:val="24"/>
          <w:szCs w:val="24"/>
        </w:rPr>
        <w:t xml:space="preserve">Requerimiento 16: </w:t>
      </w:r>
      <w:r w:rsidR="00E841B8" w:rsidRPr="00C23679">
        <w:rPr>
          <w:rFonts w:ascii="Arial" w:hAnsi="Arial" w:cs="Arial"/>
          <w:sz w:val="24"/>
          <w:szCs w:val="24"/>
        </w:rPr>
        <w:t xml:space="preserve">Copia de la lista de premios que se hizo estableciendo los números correctos, en función de la denuncia presentada por la LNB en abril de 2016,  denunciando a 3 empleados por alteraciones en las listas de premios, y de dicho listado, establecer cuantos han cobrado premios y cuantos no. </w:t>
      </w:r>
      <w:r w:rsidR="00E841B8" w:rsidRPr="00C23679">
        <w:rPr>
          <w:rFonts w:ascii="Arial" w:hAnsi="Arial" w:cs="Arial"/>
          <w:b/>
          <w:sz w:val="24"/>
          <w:szCs w:val="24"/>
        </w:rPr>
        <w:t>Requerimiento 17:</w:t>
      </w:r>
      <w:r w:rsidR="00E841B8" w:rsidRPr="00C23679">
        <w:rPr>
          <w:rFonts w:ascii="Arial" w:hAnsi="Arial" w:cs="Arial"/>
          <w:sz w:val="24"/>
          <w:szCs w:val="24"/>
        </w:rPr>
        <w:t xml:space="preserve"> Cuál es la base legal que la LNB </w:t>
      </w:r>
      <w:r w:rsidR="00E841B8" w:rsidRPr="00C23679">
        <w:rPr>
          <w:rFonts w:ascii="Arial" w:hAnsi="Arial" w:cs="Arial"/>
          <w:sz w:val="24"/>
          <w:szCs w:val="24"/>
        </w:rPr>
        <w:lastRenderedPageBreak/>
        <w:t xml:space="preserve">posee para realizar beneficencia, y en qué consiste dicha beneficencia. </w:t>
      </w:r>
      <w:r w:rsidR="00E841B8" w:rsidRPr="00C23679">
        <w:rPr>
          <w:rFonts w:ascii="Arial" w:hAnsi="Arial" w:cs="Arial"/>
          <w:b/>
          <w:sz w:val="24"/>
          <w:szCs w:val="24"/>
        </w:rPr>
        <w:t>Requerimiento 18:</w:t>
      </w:r>
      <w:r w:rsidR="00E841B8" w:rsidRPr="00C23679">
        <w:rPr>
          <w:rFonts w:ascii="Arial" w:hAnsi="Arial" w:cs="Arial"/>
          <w:sz w:val="24"/>
          <w:szCs w:val="24"/>
        </w:rPr>
        <w:t xml:space="preserve"> Cuanto es la cantidad anual otorgada en concepto de beneficencia para los años 2009-2018</w:t>
      </w:r>
      <w:r w:rsidR="00E841B8">
        <w:rPr>
          <w:rFonts w:ascii="Arial" w:hAnsi="Arial" w:cs="Arial"/>
          <w:sz w:val="24"/>
          <w:szCs w:val="24"/>
        </w:rPr>
        <w:t>;</w:t>
      </w:r>
      <w:r w:rsidR="00E841B8" w:rsidRPr="00C23679">
        <w:rPr>
          <w:rFonts w:ascii="Arial" w:hAnsi="Arial" w:cs="Arial"/>
          <w:sz w:val="24"/>
          <w:szCs w:val="24"/>
        </w:rPr>
        <w:t xml:space="preserve"> </w:t>
      </w:r>
      <w:r w:rsidR="00E841B8">
        <w:rPr>
          <w:rFonts w:ascii="Arial" w:hAnsi="Arial" w:cs="Arial"/>
          <w:sz w:val="24"/>
          <w:szCs w:val="24"/>
        </w:rPr>
        <w:t xml:space="preserve">y </w:t>
      </w:r>
      <w:r w:rsidR="00E841B8" w:rsidRPr="00C23679">
        <w:rPr>
          <w:rFonts w:ascii="Arial" w:hAnsi="Arial" w:cs="Arial"/>
          <w:b/>
          <w:sz w:val="24"/>
          <w:szCs w:val="24"/>
        </w:rPr>
        <w:t>Requerimiento 19:</w:t>
      </w:r>
      <w:r w:rsidR="00E841B8" w:rsidRPr="00C23679">
        <w:rPr>
          <w:rFonts w:ascii="Arial" w:hAnsi="Arial" w:cs="Arial"/>
          <w:sz w:val="24"/>
          <w:szCs w:val="24"/>
        </w:rPr>
        <w:t xml:space="preserve"> Cuál es la base legal para la venta de LOTIN, actualizada.</w:t>
      </w:r>
    </w:p>
    <w:p w:rsidR="00936044" w:rsidRPr="006D5010" w:rsidRDefault="00936044" w:rsidP="00936044">
      <w:pPr>
        <w:widowControl w:val="0"/>
        <w:tabs>
          <w:tab w:val="left" w:pos="1920"/>
          <w:tab w:val="left" w:pos="6340"/>
          <w:tab w:val="left" w:pos="6920"/>
        </w:tabs>
        <w:autoSpaceDE w:val="0"/>
        <w:autoSpaceDN w:val="0"/>
        <w:adjustRightInd w:val="0"/>
        <w:spacing w:after="0" w:line="240" w:lineRule="auto"/>
        <w:ind w:right="62"/>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w:t>
      </w:r>
      <w:r w:rsidR="00E841B8">
        <w:rPr>
          <w:rFonts w:ascii="Arial" w:hAnsi="Arial" w:cs="Arial"/>
          <w:sz w:val="24"/>
          <w:szCs w:val="24"/>
        </w:rPr>
        <w:t xml:space="preserve">que el </w:t>
      </w:r>
      <w:r w:rsidRPr="00822656">
        <w:rPr>
          <w:rFonts w:ascii="Arial" w:hAnsi="Arial" w:cs="Arial"/>
          <w:sz w:val="24"/>
          <w:szCs w:val="24"/>
        </w:rPr>
        <w:t>solicitante</w:t>
      </w:r>
      <w:r w:rsidR="00E841B8">
        <w:rPr>
          <w:rFonts w:ascii="Arial" w:hAnsi="Arial" w:cs="Arial"/>
          <w:sz w:val="24"/>
          <w:szCs w:val="24"/>
        </w:rPr>
        <w:t xml:space="preserve"> requiere</w:t>
      </w:r>
      <w:r w:rsidRPr="00822656">
        <w:rPr>
          <w:rFonts w:ascii="Arial" w:hAnsi="Arial" w:cs="Arial"/>
          <w:sz w:val="24"/>
          <w:szCs w:val="24"/>
        </w:rPr>
        <w:t xml:space="preserve">, por lo que habiéndose admitido </w:t>
      </w:r>
      <w:r w:rsidR="004C75B2">
        <w:rPr>
          <w:rFonts w:ascii="Arial" w:hAnsi="Arial" w:cs="Arial"/>
          <w:sz w:val="24"/>
          <w:szCs w:val="24"/>
        </w:rPr>
        <w:t>la</w:t>
      </w:r>
      <w:r w:rsidRPr="00822656">
        <w:rPr>
          <w:rFonts w:ascii="Arial" w:hAnsi="Arial" w:cs="Arial"/>
          <w:sz w:val="24"/>
          <w:szCs w:val="24"/>
        </w:rPr>
        <w:t xml:space="preserve"> solicitud, se gestionó con la</w:t>
      </w:r>
      <w:r w:rsidR="00E841B8">
        <w:rPr>
          <w:rFonts w:ascii="Arial" w:hAnsi="Arial" w:cs="Arial"/>
          <w:sz w:val="24"/>
          <w:szCs w:val="24"/>
        </w:rPr>
        <w:t>s</w:t>
      </w:r>
      <w:r w:rsidRPr="00822656">
        <w:rPr>
          <w:rFonts w:ascii="Arial" w:hAnsi="Arial" w:cs="Arial"/>
          <w:sz w:val="24"/>
          <w:szCs w:val="24"/>
        </w:rPr>
        <w:t xml:space="preserve"> </w:t>
      </w:r>
      <w:r w:rsidR="00E841B8">
        <w:rPr>
          <w:rFonts w:ascii="Arial" w:hAnsi="Arial" w:cs="Arial"/>
          <w:sz w:val="24"/>
          <w:szCs w:val="24"/>
        </w:rPr>
        <w:t>u</w:t>
      </w:r>
      <w:r w:rsidRPr="00822656">
        <w:rPr>
          <w:rFonts w:ascii="Arial" w:hAnsi="Arial" w:cs="Arial"/>
          <w:sz w:val="24"/>
          <w:szCs w:val="24"/>
        </w:rPr>
        <w:t>nidad</w:t>
      </w:r>
      <w:r w:rsidR="00E841B8">
        <w:rPr>
          <w:rFonts w:ascii="Arial" w:hAnsi="Arial" w:cs="Arial"/>
          <w:sz w:val="24"/>
          <w:szCs w:val="24"/>
        </w:rPr>
        <w:t>es a</w:t>
      </w:r>
      <w:r w:rsidRPr="00822656">
        <w:rPr>
          <w:rFonts w:ascii="Arial" w:hAnsi="Arial" w:cs="Arial"/>
          <w:sz w:val="24"/>
          <w:szCs w:val="24"/>
        </w:rPr>
        <w:t>dministrativa</w:t>
      </w:r>
      <w:r w:rsidR="00E841B8">
        <w:rPr>
          <w:rFonts w:ascii="Arial" w:hAnsi="Arial" w:cs="Arial"/>
          <w:sz w:val="24"/>
          <w:szCs w:val="24"/>
        </w:rPr>
        <w:t>s</w:t>
      </w:r>
      <w:r w:rsidRPr="00822656">
        <w:rPr>
          <w:rFonts w:ascii="Arial" w:hAnsi="Arial" w:cs="Arial"/>
          <w:sz w:val="24"/>
          <w:szCs w:val="24"/>
        </w:rPr>
        <w:t xml:space="preserve"> correspondientes de la LNB, </w:t>
      </w:r>
      <w:r w:rsidR="006E3CEB" w:rsidRPr="00822656">
        <w:rPr>
          <w:rFonts w:ascii="Arial" w:hAnsi="Arial" w:cs="Arial"/>
          <w:sz w:val="24"/>
          <w:szCs w:val="24"/>
        </w:rPr>
        <w:t xml:space="preserve">que para el caso corresponde </w:t>
      </w:r>
      <w:r w:rsidR="00AF2095" w:rsidRPr="00822656">
        <w:rPr>
          <w:rFonts w:ascii="Arial" w:hAnsi="Arial" w:cs="Arial"/>
          <w:sz w:val="24"/>
          <w:szCs w:val="24"/>
        </w:rPr>
        <w:t>a</w:t>
      </w:r>
      <w:r w:rsidR="00E841B8">
        <w:rPr>
          <w:rFonts w:ascii="Arial" w:hAnsi="Arial" w:cs="Arial"/>
          <w:sz w:val="24"/>
          <w:szCs w:val="24"/>
        </w:rPr>
        <w:t xml:space="preserve">: </w:t>
      </w:r>
      <w:r w:rsidR="00936044" w:rsidRPr="00822656">
        <w:rPr>
          <w:rFonts w:ascii="Arial" w:hAnsi="Arial" w:cs="Arial"/>
          <w:sz w:val="24"/>
          <w:szCs w:val="24"/>
        </w:rPr>
        <w:t>Unidad Financiera Institucional</w:t>
      </w:r>
      <w:r w:rsidR="006E3CEB" w:rsidRPr="00822656">
        <w:rPr>
          <w:rFonts w:ascii="Arial" w:hAnsi="Arial" w:cs="Arial"/>
          <w:sz w:val="24"/>
          <w:szCs w:val="24"/>
        </w:rPr>
        <w:t>,</w:t>
      </w:r>
      <w:r w:rsidR="00E841B8">
        <w:rPr>
          <w:rFonts w:ascii="Arial" w:hAnsi="Arial" w:cs="Arial"/>
          <w:sz w:val="24"/>
          <w:szCs w:val="24"/>
        </w:rPr>
        <w:t xml:space="preserve"> </w:t>
      </w:r>
      <w:r w:rsidR="00134D1E">
        <w:rPr>
          <w:rFonts w:ascii="Arial" w:hAnsi="Arial" w:cs="Arial"/>
          <w:sz w:val="24"/>
          <w:szCs w:val="24"/>
        </w:rPr>
        <w:t xml:space="preserve">Departamento de Recursos Humanos, Unidad Técnica Legal, Presidencia, Gerencia Comercial, y Departamento de Informática, </w:t>
      </w:r>
      <w:r w:rsidR="006E3CEB" w:rsidRPr="00822656">
        <w:rPr>
          <w:rFonts w:ascii="Arial" w:hAnsi="Arial" w:cs="Arial"/>
          <w:sz w:val="24"/>
          <w:szCs w:val="24"/>
        </w:rPr>
        <w:t xml:space="preserve"> </w:t>
      </w:r>
      <w:r w:rsidRPr="00822656">
        <w:rPr>
          <w:rFonts w:ascii="Arial" w:hAnsi="Arial" w:cs="Arial"/>
          <w:sz w:val="24"/>
          <w:szCs w:val="24"/>
        </w:rPr>
        <w:t>a través de</w:t>
      </w:r>
      <w:r w:rsidR="00134D1E">
        <w:rPr>
          <w:rFonts w:ascii="Arial" w:hAnsi="Arial" w:cs="Arial"/>
          <w:sz w:val="24"/>
          <w:szCs w:val="24"/>
        </w:rPr>
        <w:t xml:space="preserve"> </w:t>
      </w:r>
      <w:r w:rsidRPr="00822656">
        <w:rPr>
          <w:rFonts w:ascii="Arial" w:hAnsi="Arial" w:cs="Arial"/>
          <w:sz w:val="24"/>
          <w:szCs w:val="24"/>
        </w:rPr>
        <w:t>l</w:t>
      </w:r>
      <w:r w:rsidR="00134D1E">
        <w:rPr>
          <w:rFonts w:ascii="Arial" w:hAnsi="Arial" w:cs="Arial"/>
          <w:sz w:val="24"/>
          <w:szCs w:val="24"/>
        </w:rPr>
        <w:t>os</w:t>
      </w:r>
      <w:r w:rsidRPr="00822656">
        <w:rPr>
          <w:rFonts w:ascii="Arial" w:hAnsi="Arial" w:cs="Arial"/>
          <w:sz w:val="24"/>
          <w:szCs w:val="24"/>
        </w:rPr>
        <w:t xml:space="preserve"> Memorándum</w:t>
      </w:r>
      <w:r w:rsidR="00134D1E">
        <w:rPr>
          <w:rFonts w:ascii="Arial" w:hAnsi="Arial" w:cs="Arial"/>
          <w:sz w:val="24"/>
          <w:szCs w:val="24"/>
        </w:rPr>
        <w:t>s</w:t>
      </w:r>
      <w:r w:rsidRPr="00822656">
        <w:rPr>
          <w:rFonts w:ascii="Arial" w:hAnsi="Arial" w:cs="Arial"/>
          <w:sz w:val="24"/>
          <w:szCs w:val="24"/>
        </w:rPr>
        <w:t xml:space="preserve"> con referencia</w:t>
      </w:r>
      <w:r w:rsidR="00134D1E">
        <w:rPr>
          <w:rFonts w:ascii="Arial" w:hAnsi="Arial" w:cs="Arial"/>
          <w:sz w:val="24"/>
          <w:szCs w:val="24"/>
        </w:rPr>
        <w:t>:</w:t>
      </w:r>
      <w:r w:rsidRPr="00822656">
        <w:rPr>
          <w:rFonts w:ascii="Arial" w:hAnsi="Arial" w:cs="Arial"/>
          <w:sz w:val="24"/>
          <w:szCs w:val="24"/>
        </w:rPr>
        <w:t xml:space="preserve"> UAIP.ME.0</w:t>
      </w:r>
      <w:r w:rsidR="00AF2095" w:rsidRPr="00822656">
        <w:rPr>
          <w:rFonts w:ascii="Arial" w:hAnsi="Arial" w:cs="Arial"/>
          <w:sz w:val="24"/>
          <w:szCs w:val="24"/>
        </w:rPr>
        <w:t>0</w:t>
      </w:r>
      <w:r w:rsidR="00134D1E">
        <w:rPr>
          <w:rFonts w:ascii="Arial" w:hAnsi="Arial" w:cs="Arial"/>
          <w:sz w:val="24"/>
          <w:szCs w:val="24"/>
        </w:rPr>
        <w:t>6</w:t>
      </w:r>
      <w:r w:rsidRPr="00822656">
        <w:rPr>
          <w:rFonts w:ascii="Arial" w:hAnsi="Arial" w:cs="Arial"/>
          <w:sz w:val="24"/>
          <w:szCs w:val="24"/>
        </w:rPr>
        <w:t>/2019,</w:t>
      </w:r>
      <w:r w:rsidR="00134D1E">
        <w:rPr>
          <w:rFonts w:ascii="Arial" w:hAnsi="Arial" w:cs="Arial"/>
          <w:sz w:val="24"/>
          <w:szCs w:val="24"/>
        </w:rPr>
        <w:t xml:space="preserve"> </w:t>
      </w:r>
      <w:r w:rsidR="00134D1E" w:rsidRPr="00822656">
        <w:rPr>
          <w:rFonts w:ascii="Arial" w:hAnsi="Arial" w:cs="Arial"/>
          <w:sz w:val="24"/>
          <w:szCs w:val="24"/>
        </w:rPr>
        <w:t>UAIP.ME.00</w:t>
      </w:r>
      <w:r w:rsidR="00134D1E">
        <w:rPr>
          <w:rFonts w:ascii="Arial" w:hAnsi="Arial" w:cs="Arial"/>
          <w:sz w:val="24"/>
          <w:szCs w:val="24"/>
        </w:rPr>
        <w:t>7</w:t>
      </w:r>
      <w:r w:rsidR="00134D1E" w:rsidRPr="00822656">
        <w:rPr>
          <w:rFonts w:ascii="Arial" w:hAnsi="Arial" w:cs="Arial"/>
          <w:sz w:val="24"/>
          <w:szCs w:val="24"/>
        </w:rPr>
        <w:t>/2019</w:t>
      </w:r>
      <w:r w:rsidR="00134D1E">
        <w:rPr>
          <w:rFonts w:ascii="Arial" w:hAnsi="Arial" w:cs="Arial"/>
          <w:sz w:val="24"/>
          <w:szCs w:val="24"/>
        </w:rPr>
        <w:t>,</w:t>
      </w:r>
      <w:r w:rsidR="00134D1E" w:rsidRPr="00134D1E">
        <w:rPr>
          <w:rFonts w:ascii="Arial" w:hAnsi="Arial" w:cs="Arial"/>
          <w:sz w:val="24"/>
          <w:szCs w:val="24"/>
        </w:rPr>
        <w:t xml:space="preserve"> </w:t>
      </w:r>
      <w:r w:rsidR="00134D1E" w:rsidRPr="00822656">
        <w:rPr>
          <w:rFonts w:ascii="Arial" w:hAnsi="Arial" w:cs="Arial"/>
          <w:sz w:val="24"/>
          <w:szCs w:val="24"/>
        </w:rPr>
        <w:t>UAIP.ME.00</w:t>
      </w:r>
      <w:r w:rsidR="00134D1E">
        <w:rPr>
          <w:rFonts w:ascii="Arial" w:hAnsi="Arial" w:cs="Arial"/>
          <w:sz w:val="24"/>
          <w:szCs w:val="24"/>
        </w:rPr>
        <w:t>8</w:t>
      </w:r>
      <w:r w:rsidR="00134D1E" w:rsidRPr="00822656">
        <w:rPr>
          <w:rFonts w:ascii="Arial" w:hAnsi="Arial" w:cs="Arial"/>
          <w:sz w:val="24"/>
          <w:szCs w:val="24"/>
        </w:rPr>
        <w:t>/2019</w:t>
      </w:r>
      <w:r w:rsidR="00134D1E">
        <w:rPr>
          <w:rFonts w:ascii="Arial" w:hAnsi="Arial" w:cs="Arial"/>
          <w:sz w:val="24"/>
          <w:szCs w:val="24"/>
        </w:rPr>
        <w:t>,</w:t>
      </w:r>
      <w:r w:rsidR="00134D1E" w:rsidRPr="00134D1E">
        <w:rPr>
          <w:rFonts w:ascii="Arial" w:hAnsi="Arial" w:cs="Arial"/>
          <w:sz w:val="24"/>
          <w:szCs w:val="24"/>
        </w:rPr>
        <w:t xml:space="preserve"> </w:t>
      </w:r>
      <w:r w:rsidR="00134D1E" w:rsidRPr="00822656">
        <w:rPr>
          <w:rFonts w:ascii="Arial" w:hAnsi="Arial" w:cs="Arial"/>
          <w:sz w:val="24"/>
          <w:szCs w:val="24"/>
        </w:rPr>
        <w:t>UAIP.ME.00</w:t>
      </w:r>
      <w:r w:rsidR="00134D1E">
        <w:rPr>
          <w:rFonts w:ascii="Arial" w:hAnsi="Arial" w:cs="Arial"/>
          <w:sz w:val="24"/>
          <w:szCs w:val="24"/>
        </w:rPr>
        <w:t>9</w:t>
      </w:r>
      <w:r w:rsidR="00134D1E" w:rsidRPr="00822656">
        <w:rPr>
          <w:rFonts w:ascii="Arial" w:hAnsi="Arial" w:cs="Arial"/>
          <w:sz w:val="24"/>
          <w:szCs w:val="24"/>
        </w:rPr>
        <w:t>/2019</w:t>
      </w:r>
      <w:r w:rsidR="00134D1E">
        <w:rPr>
          <w:rFonts w:ascii="Arial" w:hAnsi="Arial" w:cs="Arial"/>
          <w:sz w:val="24"/>
          <w:szCs w:val="24"/>
        </w:rPr>
        <w:t xml:space="preserve"> y</w:t>
      </w:r>
      <w:r w:rsidR="00134D1E" w:rsidRPr="00134D1E">
        <w:rPr>
          <w:rFonts w:ascii="Arial" w:hAnsi="Arial" w:cs="Arial"/>
          <w:sz w:val="24"/>
          <w:szCs w:val="24"/>
        </w:rPr>
        <w:t xml:space="preserve"> </w:t>
      </w:r>
      <w:r w:rsidR="00134D1E" w:rsidRPr="00822656">
        <w:rPr>
          <w:rFonts w:ascii="Arial" w:hAnsi="Arial" w:cs="Arial"/>
          <w:sz w:val="24"/>
          <w:szCs w:val="24"/>
        </w:rPr>
        <w:t>UAIP.ME.0</w:t>
      </w:r>
      <w:r w:rsidR="00134D1E">
        <w:rPr>
          <w:rFonts w:ascii="Arial" w:hAnsi="Arial" w:cs="Arial"/>
          <w:sz w:val="24"/>
          <w:szCs w:val="24"/>
        </w:rPr>
        <w:t>10</w:t>
      </w:r>
      <w:r w:rsidR="00134D1E" w:rsidRPr="00822656">
        <w:rPr>
          <w:rFonts w:ascii="Arial" w:hAnsi="Arial" w:cs="Arial"/>
          <w:sz w:val="24"/>
          <w:szCs w:val="24"/>
        </w:rPr>
        <w:t>/2019</w:t>
      </w:r>
      <w:r w:rsidR="00134D1E">
        <w:rPr>
          <w:rFonts w:ascii="Arial" w:hAnsi="Arial" w:cs="Arial"/>
          <w:sz w:val="24"/>
          <w:szCs w:val="24"/>
        </w:rPr>
        <w:t>,</w:t>
      </w:r>
      <w:r w:rsidR="00134D1E" w:rsidRPr="00134D1E">
        <w:rPr>
          <w:rFonts w:ascii="Arial" w:hAnsi="Arial" w:cs="Arial"/>
          <w:sz w:val="24"/>
          <w:szCs w:val="24"/>
        </w:rPr>
        <w:t xml:space="preserve"> </w:t>
      </w:r>
      <w:r w:rsidR="00134D1E">
        <w:rPr>
          <w:rFonts w:ascii="Arial" w:hAnsi="Arial" w:cs="Arial"/>
          <w:sz w:val="24"/>
          <w:szCs w:val="24"/>
        </w:rPr>
        <w:t xml:space="preserve">todos de fecha 12 de julio de 2019, y </w:t>
      </w:r>
      <w:r w:rsidR="00134D1E" w:rsidRPr="00822656">
        <w:rPr>
          <w:rFonts w:ascii="Arial" w:hAnsi="Arial" w:cs="Arial"/>
          <w:sz w:val="24"/>
          <w:szCs w:val="24"/>
        </w:rPr>
        <w:t>UAIP.ME.0</w:t>
      </w:r>
      <w:r w:rsidR="00134D1E">
        <w:rPr>
          <w:rFonts w:ascii="Arial" w:hAnsi="Arial" w:cs="Arial"/>
          <w:sz w:val="24"/>
          <w:szCs w:val="24"/>
        </w:rPr>
        <w:t>12</w:t>
      </w:r>
      <w:r w:rsidR="00134D1E" w:rsidRPr="00822656">
        <w:rPr>
          <w:rFonts w:ascii="Arial" w:hAnsi="Arial" w:cs="Arial"/>
          <w:sz w:val="24"/>
          <w:szCs w:val="24"/>
        </w:rPr>
        <w:t>/2019</w:t>
      </w:r>
      <w:r w:rsidRPr="00822656">
        <w:rPr>
          <w:rFonts w:ascii="Arial" w:hAnsi="Arial" w:cs="Arial"/>
          <w:sz w:val="24"/>
          <w:szCs w:val="24"/>
        </w:rPr>
        <w:t xml:space="preserve"> </w:t>
      </w:r>
      <w:r w:rsidR="00134D1E">
        <w:rPr>
          <w:rFonts w:ascii="Arial" w:hAnsi="Arial" w:cs="Arial"/>
          <w:sz w:val="24"/>
          <w:szCs w:val="24"/>
        </w:rPr>
        <w:t xml:space="preserve"> </w:t>
      </w:r>
      <w:r w:rsidRPr="00822656">
        <w:rPr>
          <w:rFonts w:ascii="Arial" w:hAnsi="Arial" w:cs="Arial"/>
          <w:sz w:val="24"/>
          <w:szCs w:val="24"/>
        </w:rPr>
        <w:t xml:space="preserve">de fecha </w:t>
      </w:r>
      <w:r w:rsidR="00134D1E">
        <w:rPr>
          <w:rFonts w:ascii="Arial" w:hAnsi="Arial" w:cs="Arial"/>
          <w:sz w:val="24"/>
          <w:szCs w:val="24"/>
        </w:rPr>
        <w:t>16 de julio</w:t>
      </w:r>
      <w:r w:rsidRPr="00822656">
        <w:rPr>
          <w:rFonts w:ascii="Arial" w:hAnsi="Arial" w:cs="Arial"/>
          <w:sz w:val="24"/>
          <w:szCs w:val="24"/>
        </w:rPr>
        <w:t xml:space="preserve"> de los corrientes, quedando establecida la fecha para la entrega de la documentación solicitada por parte de la</w:t>
      </w:r>
      <w:r w:rsidR="00886609">
        <w:rPr>
          <w:rFonts w:ascii="Arial" w:hAnsi="Arial" w:cs="Arial"/>
          <w:sz w:val="24"/>
          <w:szCs w:val="24"/>
        </w:rPr>
        <w:t>s</w:t>
      </w:r>
      <w:r w:rsidRPr="00822656">
        <w:rPr>
          <w:rFonts w:ascii="Arial" w:hAnsi="Arial" w:cs="Arial"/>
          <w:sz w:val="24"/>
          <w:szCs w:val="24"/>
        </w:rPr>
        <w:t xml:space="preserve"> unidad</w:t>
      </w:r>
      <w:r w:rsidR="00886609">
        <w:rPr>
          <w:rFonts w:ascii="Arial" w:hAnsi="Arial" w:cs="Arial"/>
          <w:sz w:val="24"/>
          <w:szCs w:val="24"/>
        </w:rPr>
        <w:t>es</w:t>
      </w:r>
      <w:r w:rsidRPr="00822656">
        <w:rPr>
          <w:rFonts w:ascii="Arial" w:hAnsi="Arial" w:cs="Arial"/>
          <w:sz w:val="24"/>
          <w:szCs w:val="24"/>
        </w:rPr>
        <w:t xml:space="preserve"> administrativa</w:t>
      </w:r>
      <w:r w:rsidR="00886609">
        <w:rPr>
          <w:rFonts w:ascii="Arial" w:hAnsi="Arial" w:cs="Arial"/>
          <w:sz w:val="24"/>
          <w:szCs w:val="24"/>
        </w:rPr>
        <w:t>s</w:t>
      </w:r>
      <w:r w:rsidRPr="00822656">
        <w:rPr>
          <w:rFonts w:ascii="Arial" w:hAnsi="Arial" w:cs="Arial"/>
          <w:sz w:val="24"/>
          <w:szCs w:val="24"/>
        </w:rPr>
        <w:t xml:space="preserve">, el día </w:t>
      </w:r>
      <w:r w:rsidR="004C75B2">
        <w:rPr>
          <w:rFonts w:ascii="Arial" w:hAnsi="Arial" w:cs="Arial"/>
          <w:sz w:val="24"/>
          <w:szCs w:val="24"/>
        </w:rPr>
        <w:t>18</w:t>
      </w:r>
      <w:r w:rsidR="00AF2095" w:rsidRPr="00822656">
        <w:rPr>
          <w:rFonts w:ascii="Arial" w:hAnsi="Arial" w:cs="Arial"/>
          <w:sz w:val="24"/>
          <w:szCs w:val="24"/>
        </w:rPr>
        <w:t xml:space="preserve"> de </w:t>
      </w:r>
      <w:r w:rsidR="002E35CF" w:rsidRPr="00822656">
        <w:rPr>
          <w:rFonts w:ascii="Arial" w:hAnsi="Arial" w:cs="Arial"/>
          <w:sz w:val="24"/>
          <w:szCs w:val="24"/>
        </w:rPr>
        <w:t>ju</w:t>
      </w:r>
      <w:r w:rsidR="00134D1E">
        <w:rPr>
          <w:rFonts w:ascii="Arial" w:hAnsi="Arial" w:cs="Arial"/>
          <w:sz w:val="24"/>
          <w:szCs w:val="24"/>
        </w:rPr>
        <w:t>l</w:t>
      </w:r>
      <w:r w:rsidR="002E35CF" w:rsidRPr="00822656">
        <w:rPr>
          <w:rFonts w:ascii="Arial" w:hAnsi="Arial" w:cs="Arial"/>
          <w:sz w:val="24"/>
          <w:szCs w:val="24"/>
        </w:rPr>
        <w:t>io</w:t>
      </w:r>
      <w:r w:rsidRPr="00822656">
        <w:rPr>
          <w:rFonts w:ascii="Arial" w:hAnsi="Arial" w:cs="Arial"/>
          <w:sz w:val="24"/>
          <w:szCs w:val="24"/>
        </w:rPr>
        <w:t xml:space="preserve"> de 2019.</w:t>
      </w:r>
    </w:p>
    <w:p w:rsidR="00822656" w:rsidRPr="00822656" w:rsidRDefault="00822656" w:rsidP="00822656">
      <w:pPr>
        <w:pStyle w:val="Prrafodelista"/>
        <w:rPr>
          <w:rFonts w:ascii="Arial" w:hAnsi="Arial" w:cs="Arial"/>
          <w:sz w:val="24"/>
          <w:szCs w:val="24"/>
        </w:rPr>
      </w:pPr>
    </w:p>
    <w:p w:rsidR="00B15B9F"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a través de Memorándum </w:t>
      </w:r>
      <w:r w:rsidR="00B15B9F">
        <w:rPr>
          <w:rFonts w:ascii="Arial" w:hAnsi="Arial" w:cs="Arial"/>
          <w:sz w:val="24"/>
          <w:szCs w:val="24"/>
        </w:rPr>
        <w:t>DRH.ME.447/</w:t>
      </w:r>
      <w:r w:rsidR="009B5E4D" w:rsidRPr="00822656">
        <w:rPr>
          <w:rFonts w:ascii="Arial" w:hAnsi="Arial" w:cs="Arial"/>
          <w:sz w:val="24"/>
          <w:szCs w:val="24"/>
        </w:rPr>
        <w:t xml:space="preserve">2019 de fecha </w:t>
      </w:r>
      <w:r w:rsidR="00B15B9F">
        <w:rPr>
          <w:rFonts w:ascii="Arial" w:hAnsi="Arial" w:cs="Arial"/>
          <w:sz w:val="24"/>
          <w:szCs w:val="24"/>
        </w:rPr>
        <w:t>16</w:t>
      </w:r>
      <w:r w:rsidR="009B5E4D" w:rsidRPr="00822656">
        <w:rPr>
          <w:rFonts w:ascii="Arial" w:hAnsi="Arial" w:cs="Arial"/>
          <w:sz w:val="24"/>
          <w:szCs w:val="24"/>
        </w:rPr>
        <w:t xml:space="preserve"> de </w:t>
      </w:r>
      <w:r w:rsidR="002E35CF" w:rsidRPr="00822656">
        <w:rPr>
          <w:rFonts w:ascii="Arial" w:hAnsi="Arial" w:cs="Arial"/>
          <w:sz w:val="24"/>
          <w:szCs w:val="24"/>
        </w:rPr>
        <w:t>ju</w:t>
      </w:r>
      <w:r w:rsidR="00B15B9F">
        <w:rPr>
          <w:rFonts w:ascii="Arial" w:hAnsi="Arial" w:cs="Arial"/>
          <w:sz w:val="24"/>
          <w:szCs w:val="24"/>
        </w:rPr>
        <w:t>l</w:t>
      </w:r>
      <w:r w:rsidR="002E35CF" w:rsidRPr="00822656">
        <w:rPr>
          <w:rFonts w:ascii="Arial" w:hAnsi="Arial" w:cs="Arial"/>
          <w:sz w:val="24"/>
          <w:szCs w:val="24"/>
        </w:rPr>
        <w:t>io</w:t>
      </w:r>
      <w:r w:rsidR="009B5E4D" w:rsidRPr="00822656">
        <w:rPr>
          <w:rFonts w:ascii="Arial" w:hAnsi="Arial" w:cs="Arial"/>
          <w:sz w:val="24"/>
          <w:szCs w:val="24"/>
        </w:rPr>
        <w:t xml:space="preserve"> de 2019, </w:t>
      </w:r>
      <w:r w:rsidR="00886609">
        <w:rPr>
          <w:rFonts w:ascii="Arial" w:hAnsi="Arial" w:cs="Arial"/>
          <w:sz w:val="24"/>
          <w:szCs w:val="24"/>
        </w:rPr>
        <w:t>el D</w:t>
      </w:r>
      <w:r w:rsidR="00B15B9F">
        <w:rPr>
          <w:rFonts w:ascii="Arial" w:hAnsi="Arial" w:cs="Arial"/>
          <w:sz w:val="24"/>
          <w:szCs w:val="24"/>
        </w:rPr>
        <w:t>epartam</w:t>
      </w:r>
      <w:r w:rsidR="00886609">
        <w:rPr>
          <w:rFonts w:ascii="Arial" w:hAnsi="Arial" w:cs="Arial"/>
          <w:sz w:val="24"/>
          <w:szCs w:val="24"/>
        </w:rPr>
        <w:t>ento de R</w:t>
      </w:r>
      <w:r w:rsidR="00B15B9F">
        <w:rPr>
          <w:rFonts w:ascii="Arial" w:hAnsi="Arial" w:cs="Arial"/>
          <w:sz w:val="24"/>
          <w:szCs w:val="24"/>
        </w:rPr>
        <w:t xml:space="preserve">ecursos Humanos, manifiesta en relación al requerimiento 11, que dicha información debe solicitarse a la actual administradora de contrato de seguro medico; sin embargo, la suscrita advierte que la administradora de contrato únicamente puede </w:t>
      </w:r>
      <w:r w:rsidR="004C75B2">
        <w:rPr>
          <w:rFonts w:ascii="Arial" w:hAnsi="Arial" w:cs="Arial"/>
          <w:sz w:val="24"/>
          <w:szCs w:val="24"/>
        </w:rPr>
        <w:t xml:space="preserve">proporcionar </w:t>
      </w:r>
      <w:r w:rsidR="00B15B9F">
        <w:rPr>
          <w:rFonts w:ascii="Arial" w:hAnsi="Arial" w:cs="Arial"/>
          <w:sz w:val="24"/>
          <w:szCs w:val="24"/>
        </w:rPr>
        <w:t>cifras y datos del contrato q</w:t>
      </w:r>
      <w:r w:rsidR="004C75B2">
        <w:rPr>
          <w:rFonts w:ascii="Arial" w:hAnsi="Arial" w:cs="Arial"/>
          <w:sz w:val="24"/>
          <w:szCs w:val="24"/>
        </w:rPr>
        <w:t>ue actualmente administra y está</w:t>
      </w:r>
      <w:r w:rsidR="00B15B9F">
        <w:rPr>
          <w:rFonts w:ascii="Arial" w:hAnsi="Arial" w:cs="Arial"/>
          <w:sz w:val="24"/>
          <w:szCs w:val="24"/>
        </w:rPr>
        <w:t xml:space="preserve"> en ejecución, no así del periodo 2009-2018, por lo que se procedió conforme al Art. 50 literal d) LAIP, con la finalidad de buscar con las demás unidades organizativas</w:t>
      </w:r>
      <w:r w:rsidR="004C75B2">
        <w:rPr>
          <w:rFonts w:ascii="Arial" w:hAnsi="Arial" w:cs="Arial"/>
          <w:sz w:val="24"/>
          <w:szCs w:val="24"/>
        </w:rPr>
        <w:t>,</w:t>
      </w:r>
      <w:r w:rsidR="00B15B9F">
        <w:rPr>
          <w:rFonts w:ascii="Arial" w:hAnsi="Arial" w:cs="Arial"/>
          <w:sz w:val="24"/>
          <w:szCs w:val="24"/>
        </w:rPr>
        <w:t xml:space="preserve"> quien puede proporcionar dicha información, es así, que el día 17 de julio de 2010, se envía correo electrónico a la Unidad de Adquisiciones y Contrataciones, para que a través de las </w:t>
      </w:r>
      <w:r w:rsidR="00886609">
        <w:rPr>
          <w:rFonts w:ascii="Arial" w:hAnsi="Arial" w:cs="Arial"/>
          <w:sz w:val="24"/>
          <w:szCs w:val="24"/>
        </w:rPr>
        <w:t xml:space="preserve">compras </w:t>
      </w:r>
      <w:r w:rsidR="00B15B9F">
        <w:rPr>
          <w:rFonts w:ascii="Arial" w:hAnsi="Arial" w:cs="Arial"/>
          <w:sz w:val="24"/>
          <w:szCs w:val="24"/>
        </w:rPr>
        <w:lastRenderedPageBreak/>
        <w:t>realizadas en concepto de seguro medico hospitalario a los miembros de junta directiva, diera la información requerida. Dicha unidad contesta el día 18 de julio de los corrientes remitiendo la info</w:t>
      </w:r>
      <w:r w:rsidR="000B12B8">
        <w:rPr>
          <w:rFonts w:ascii="Arial" w:hAnsi="Arial" w:cs="Arial"/>
          <w:sz w:val="24"/>
          <w:szCs w:val="24"/>
        </w:rPr>
        <w:t>rmación. En esa misma fecha el Departamento de R</w:t>
      </w:r>
      <w:r w:rsidR="00B15B9F">
        <w:rPr>
          <w:rFonts w:ascii="Arial" w:hAnsi="Arial" w:cs="Arial"/>
          <w:sz w:val="24"/>
          <w:szCs w:val="24"/>
        </w:rPr>
        <w:t>ecursos Humanos, envía memorándum DRH.ME.457/2019</w:t>
      </w:r>
      <w:r w:rsidR="00886609">
        <w:rPr>
          <w:rFonts w:ascii="Arial" w:hAnsi="Arial" w:cs="Arial"/>
          <w:sz w:val="24"/>
          <w:szCs w:val="24"/>
        </w:rPr>
        <w:t>,</w:t>
      </w:r>
      <w:r w:rsidR="00B15B9F">
        <w:rPr>
          <w:rFonts w:ascii="Arial" w:hAnsi="Arial" w:cs="Arial"/>
          <w:sz w:val="24"/>
          <w:szCs w:val="24"/>
        </w:rPr>
        <w:t xml:space="preserve"> en el cual </w:t>
      </w:r>
      <w:r w:rsidR="004C75B2">
        <w:rPr>
          <w:rFonts w:ascii="Arial" w:hAnsi="Arial" w:cs="Arial"/>
          <w:sz w:val="24"/>
          <w:szCs w:val="24"/>
        </w:rPr>
        <w:t>expone</w:t>
      </w:r>
      <w:r w:rsidR="00B15B9F">
        <w:rPr>
          <w:rFonts w:ascii="Arial" w:hAnsi="Arial" w:cs="Arial"/>
          <w:sz w:val="24"/>
          <w:szCs w:val="24"/>
        </w:rPr>
        <w:t xml:space="preserve"> que la información solicitada en los requerimientos 3, 4 y 10 contempla información de carácter </w:t>
      </w:r>
      <w:r w:rsidR="00886609">
        <w:rPr>
          <w:rFonts w:ascii="Arial" w:hAnsi="Arial" w:cs="Arial"/>
          <w:sz w:val="24"/>
          <w:szCs w:val="24"/>
        </w:rPr>
        <w:t xml:space="preserve">complejo e </w:t>
      </w:r>
      <w:r w:rsidR="00B15B9F">
        <w:rPr>
          <w:rFonts w:ascii="Arial" w:hAnsi="Arial" w:cs="Arial"/>
          <w:sz w:val="24"/>
          <w:szCs w:val="24"/>
        </w:rPr>
        <w:t>histórico, por cuanto los mismos datan del año 2009, solicitando por dicho motivo una ampliación del plazo de entrega de información</w:t>
      </w:r>
      <w:r w:rsidR="000B12B8">
        <w:rPr>
          <w:rFonts w:ascii="Arial" w:hAnsi="Arial" w:cs="Arial"/>
          <w:sz w:val="24"/>
          <w:szCs w:val="24"/>
        </w:rPr>
        <w:t>,</w:t>
      </w:r>
      <w:r w:rsidR="00B15B9F">
        <w:rPr>
          <w:rFonts w:ascii="Arial" w:hAnsi="Arial" w:cs="Arial"/>
          <w:sz w:val="24"/>
          <w:szCs w:val="24"/>
        </w:rPr>
        <w:t xml:space="preserve"> para realizar la búsqueda y consolidación de los datos</w:t>
      </w:r>
      <w:r w:rsidR="004C75B2">
        <w:rPr>
          <w:rFonts w:ascii="Arial" w:hAnsi="Arial" w:cs="Arial"/>
          <w:sz w:val="24"/>
          <w:szCs w:val="24"/>
        </w:rPr>
        <w:t>;</w:t>
      </w:r>
      <w:r w:rsidR="000B12B8">
        <w:rPr>
          <w:rFonts w:ascii="Arial" w:hAnsi="Arial" w:cs="Arial"/>
          <w:sz w:val="24"/>
          <w:szCs w:val="24"/>
        </w:rPr>
        <w:t xml:space="preserve"> </w:t>
      </w:r>
      <w:r w:rsidR="004C75B2">
        <w:rPr>
          <w:rFonts w:ascii="Arial" w:hAnsi="Arial" w:cs="Arial"/>
          <w:sz w:val="24"/>
          <w:szCs w:val="24"/>
        </w:rPr>
        <w:t>s</w:t>
      </w:r>
      <w:r w:rsidR="000B12B8">
        <w:rPr>
          <w:rFonts w:ascii="Arial" w:hAnsi="Arial" w:cs="Arial"/>
          <w:sz w:val="24"/>
          <w:szCs w:val="24"/>
        </w:rPr>
        <w:t>ituación que se ajusta a lo señalado en el Art. 71 de la LAIP, procediendo esta unidad a resolver, emitiendo resolución de fecha 18 de julio de 2019, ampliando el plazo de entrega de la información pública, y estableciendo como fecha máxima el 12 de agosto de 2019.</w:t>
      </w:r>
    </w:p>
    <w:p w:rsidR="00B15B9F" w:rsidRPr="00B15B9F" w:rsidRDefault="00B15B9F" w:rsidP="00B15B9F">
      <w:pPr>
        <w:pStyle w:val="Prrafodelista"/>
        <w:rPr>
          <w:rFonts w:ascii="Arial" w:hAnsi="Arial" w:cs="Arial"/>
          <w:sz w:val="24"/>
          <w:szCs w:val="24"/>
        </w:rPr>
      </w:pPr>
    </w:p>
    <w:p w:rsidR="00605E45" w:rsidRDefault="000B12B8"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Pr>
          <w:rFonts w:ascii="Arial" w:hAnsi="Arial" w:cs="Arial"/>
          <w:sz w:val="24"/>
          <w:szCs w:val="24"/>
        </w:rPr>
        <w:t xml:space="preserve">Que las distinta unidades administrativas, iniciaron la remisión de la información en el sentido siguiente: </w:t>
      </w:r>
      <w:r w:rsidRPr="004C75B2">
        <w:rPr>
          <w:rFonts w:ascii="Arial" w:hAnsi="Arial" w:cs="Arial"/>
          <w:b/>
          <w:sz w:val="24"/>
          <w:szCs w:val="24"/>
          <w:u w:val="single"/>
        </w:rPr>
        <w:t>Unidad Financiera Institucional</w:t>
      </w:r>
      <w:r>
        <w:rPr>
          <w:rFonts w:ascii="Arial" w:hAnsi="Arial" w:cs="Arial"/>
          <w:sz w:val="24"/>
          <w:szCs w:val="24"/>
        </w:rPr>
        <w:t>, a través del memorándum UFI/303/2019 de fecha 17 de julio de 2019, proporciona</w:t>
      </w:r>
      <w:r w:rsidR="00605E45">
        <w:rPr>
          <w:rFonts w:ascii="Arial" w:hAnsi="Arial" w:cs="Arial"/>
          <w:sz w:val="24"/>
          <w:szCs w:val="24"/>
        </w:rPr>
        <w:t>ndo</w:t>
      </w:r>
      <w:r>
        <w:rPr>
          <w:rFonts w:ascii="Arial" w:hAnsi="Arial" w:cs="Arial"/>
          <w:sz w:val="24"/>
          <w:szCs w:val="24"/>
        </w:rPr>
        <w:t xml:space="preserve"> </w:t>
      </w:r>
      <w:r w:rsidR="00605E45">
        <w:rPr>
          <w:rFonts w:ascii="Arial" w:hAnsi="Arial" w:cs="Arial"/>
          <w:sz w:val="24"/>
          <w:szCs w:val="24"/>
        </w:rPr>
        <w:t>copias de los estados financieros y balances de resultados para el per</w:t>
      </w:r>
      <w:r w:rsidR="00886609">
        <w:rPr>
          <w:rFonts w:ascii="Arial" w:hAnsi="Arial" w:cs="Arial"/>
          <w:sz w:val="24"/>
          <w:szCs w:val="24"/>
        </w:rPr>
        <w:t>í</w:t>
      </w:r>
      <w:r w:rsidR="00605E45">
        <w:rPr>
          <w:rFonts w:ascii="Arial" w:hAnsi="Arial" w:cs="Arial"/>
          <w:sz w:val="24"/>
          <w:szCs w:val="24"/>
        </w:rPr>
        <w:t>odo 2009-2011, compuestos cada uno por: Estado de Ejecución Presupuestaria de Ingresos, Estado de Ejecución Presupuestaria de Egresos, Estado de Flujo de Fondos, Estado de Situación Financiera y Estado de Rendimiento Económico; documentos con los cuales solvent</w:t>
      </w:r>
      <w:r w:rsidR="0031261D">
        <w:rPr>
          <w:rFonts w:ascii="Arial" w:hAnsi="Arial" w:cs="Arial"/>
          <w:sz w:val="24"/>
          <w:szCs w:val="24"/>
        </w:rPr>
        <w:t>a</w:t>
      </w:r>
      <w:r w:rsidR="00605E45">
        <w:rPr>
          <w:rFonts w:ascii="Arial" w:hAnsi="Arial" w:cs="Arial"/>
          <w:sz w:val="24"/>
          <w:szCs w:val="24"/>
        </w:rPr>
        <w:t xml:space="preserve"> el requerimiento 1</w:t>
      </w:r>
      <w:r w:rsidR="0031261D">
        <w:rPr>
          <w:rFonts w:ascii="Arial" w:hAnsi="Arial" w:cs="Arial"/>
          <w:sz w:val="24"/>
          <w:szCs w:val="24"/>
        </w:rPr>
        <w:t>;</w:t>
      </w:r>
      <w:r w:rsidR="00605E45">
        <w:rPr>
          <w:rFonts w:ascii="Arial" w:hAnsi="Arial" w:cs="Arial"/>
          <w:sz w:val="24"/>
          <w:szCs w:val="24"/>
        </w:rPr>
        <w:t xml:space="preserve"> en relación a los</w:t>
      </w:r>
      <w:r w:rsidR="005B6984">
        <w:rPr>
          <w:rFonts w:ascii="Arial" w:hAnsi="Arial" w:cs="Arial"/>
          <w:sz w:val="24"/>
          <w:szCs w:val="24"/>
        </w:rPr>
        <w:t xml:space="preserve"> requerimientos 2, 7, 8 y 9 la J</w:t>
      </w:r>
      <w:r w:rsidR="00605E45">
        <w:rPr>
          <w:rFonts w:ascii="Arial" w:hAnsi="Arial" w:cs="Arial"/>
          <w:sz w:val="24"/>
          <w:szCs w:val="24"/>
        </w:rPr>
        <w:t xml:space="preserve">efa </w:t>
      </w:r>
      <w:r w:rsidR="005B6984">
        <w:rPr>
          <w:rFonts w:ascii="Arial" w:hAnsi="Arial" w:cs="Arial"/>
          <w:sz w:val="24"/>
          <w:szCs w:val="24"/>
        </w:rPr>
        <w:t>de T</w:t>
      </w:r>
      <w:r w:rsidR="00605E45">
        <w:rPr>
          <w:rFonts w:ascii="Arial" w:hAnsi="Arial" w:cs="Arial"/>
          <w:sz w:val="24"/>
          <w:szCs w:val="24"/>
        </w:rPr>
        <w:t>esorería envía los cuadros y cifras cor</w:t>
      </w:r>
      <w:r w:rsidR="0031261D">
        <w:rPr>
          <w:rFonts w:ascii="Arial" w:hAnsi="Arial" w:cs="Arial"/>
          <w:sz w:val="24"/>
          <w:szCs w:val="24"/>
        </w:rPr>
        <w:t>respondientes al perí</w:t>
      </w:r>
      <w:r w:rsidR="00605E45">
        <w:rPr>
          <w:rFonts w:ascii="Arial" w:hAnsi="Arial" w:cs="Arial"/>
          <w:sz w:val="24"/>
          <w:szCs w:val="24"/>
        </w:rPr>
        <w:t>odo solic</w:t>
      </w:r>
      <w:r w:rsidR="005B6984">
        <w:rPr>
          <w:rFonts w:ascii="Arial" w:hAnsi="Arial" w:cs="Arial"/>
          <w:sz w:val="24"/>
          <w:szCs w:val="24"/>
        </w:rPr>
        <w:t>itado, en ese mismo sentido la Jefa de C</w:t>
      </w:r>
      <w:r w:rsidR="00605E45">
        <w:rPr>
          <w:rFonts w:ascii="Arial" w:hAnsi="Arial" w:cs="Arial"/>
          <w:sz w:val="24"/>
          <w:szCs w:val="24"/>
        </w:rPr>
        <w:t>ontabilidad adjunta cuadro detallando las cifras</w:t>
      </w:r>
      <w:r w:rsidR="0031261D">
        <w:rPr>
          <w:rFonts w:ascii="Arial" w:hAnsi="Arial" w:cs="Arial"/>
          <w:sz w:val="24"/>
          <w:szCs w:val="24"/>
        </w:rPr>
        <w:t>,</w:t>
      </w:r>
      <w:r w:rsidR="00605E45">
        <w:rPr>
          <w:rFonts w:ascii="Arial" w:hAnsi="Arial" w:cs="Arial"/>
          <w:sz w:val="24"/>
          <w:szCs w:val="24"/>
        </w:rPr>
        <w:t xml:space="preserve"> en relación a las reservas legales de la LNB, evacuando </w:t>
      </w:r>
      <w:r w:rsidR="0031261D">
        <w:rPr>
          <w:rFonts w:ascii="Arial" w:hAnsi="Arial" w:cs="Arial"/>
          <w:sz w:val="24"/>
          <w:szCs w:val="24"/>
        </w:rPr>
        <w:t xml:space="preserve">con ello </w:t>
      </w:r>
      <w:r w:rsidR="00605E45">
        <w:rPr>
          <w:rFonts w:ascii="Arial" w:hAnsi="Arial" w:cs="Arial"/>
          <w:sz w:val="24"/>
          <w:szCs w:val="24"/>
        </w:rPr>
        <w:t xml:space="preserve">lo solicitado en el requerimiento 15. </w:t>
      </w:r>
      <w:r w:rsidR="00605E45" w:rsidRPr="004C75B2">
        <w:rPr>
          <w:rFonts w:ascii="Arial" w:hAnsi="Arial" w:cs="Arial"/>
          <w:b/>
          <w:sz w:val="24"/>
          <w:szCs w:val="24"/>
          <w:u w:val="single"/>
        </w:rPr>
        <w:t>Unidad de Recursos Humanos</w:t>
      </w:r>
      <w:r w:rsidR="0031261D">
        <w:rPr>
          <w:rFonts w:ascii="Arial" w:hAnsi="Arial" w:cs="Arial"/>
          <w:sz w:val="24"/>
          <w:szCs w:val="24"/>
        </w:rPr>
        <w:t>, a través de memorándum URH.ME.490/2019, de fecha 30 de julio de 2019, adjunta cuadros detallando las</w:t>
      </w:r>
      <w:r w:rsidR="004C75B2">
        <w:rPr>
          <w:rFonts w:ascii="Arial" w:hAnsi="Arial" w:cs="Arial"/>
          <w:sz w:val="24"/>
          <w:szCs w:val="24"/>
        </w:rPr>
        <w:t xml:space="preserve"> cifras correspondientes por cad</w:t>
      </w:r>
      <w:r w:rsidR="0031261D">
        <w:rPr>
          <w:rFonts w:ascii="Arial" w:hAnsi="Arial" w:cs="Arial"/>
          <w:sz w:val="24"/>
          <w:szCs w:val="24"/>
        </w:rPr>
        <w:t>a año solicitado de: Números de empleados y funcionarios, numero de asesores contratados por la LNB, y costos anuales en concepto de prestaciones laborales que otorga la LNB, adicionales a las establecidas en el Código de Trabajo</w:t>
      </w:r>
      <w:r w:rsidR="005B6984">
        <w:rPr>
          <w:rFonts w:ascii="Arial" w:hAnsi="Arial" w:cs="Arial"/>
          <w:sz w:val="24"/>
          <w:szCs w:val="24"/>
        </w:rPr>
        <w:t>,</w:t>
      </w:r>
      <w:r w:rsidR="0031261D">
        <w:rPr>
          <w:rFonts w:ascii="Arial" w:hAnsi="Arial" w:cs="Arial"/>
          <w:sz w:val="24"/>
          <w:szCs w:val="24"/>
        </w:rPr>
        <w:t xml:space="preserve"> </w:t>
      </w:r>
      <w:r w:rsidR="005B6984">
        <w:rPr>
          <w:rFonts w:ascii="Arial" w:hAnsi="Arial" w:cs="Arial"/>
          <w:sz w:val="24"/>
          <w:szCs w:val="24"/>
        </w:rPr>
        <w:t>i</w:t>
      </w:r>
      <w:r w:rsidR="0031261D">
        <w:rPr>
          <w:rFonts w:ascii="Arial" w:hAnsi="Arial" w:cs="Arial"/>
          <w:sz w:val="24"/>
          <w:szCs w:val="24"/>
        </w:rPr>
        <w:t xml:space="preserve">nformación que evacua el contenido de lo solicitado en los requerimientos 3, 4 y 10. </w:t>
      </w:r>
      <w:r w:rsidR="0031261D" w:rsidRPr="004C75B2">
        <w:rPr>
          <w:rFonts w:ascii="Arial" w:hAnsi="Arial" w:cs="Arial"/>
          <w:b/>
          <w:sz w:val="24"/>
          <w:szCs w:val="24"/>
          <w:u w:val="single"/>
        </w:rPr>
        <w:t xml:space="preserve">Unidad </w:t>
      </w:r>
      <w:r w:rsidR="00BD0960" w:rsidRPr="004C75B2">
        <w:rPr>
          <w:rFonts w:ascii="Arial" w:hAnsi="Arial" w:cs="Arial"/>
          <w:b/>
          <w:sz w:val="24"/>
          <w:szCs w:val="24"/>
          <w:u w:val="single"/>
        </w:rPr>
        <w:t>Técnica</w:t>
      </w:r>
      <w:r w:rsidR="0031261D" w:rsidRPr="004C75B2">
        <w:rPr>
          <w:rFonts w:ascii="Arial" w:hAnsi="Arial" w:cs="Arial"/>
          <w:b/>
          <w:sz w:val="24"/>
          <w:szCs w:val="24"/>
          <w:u w:val="single"/>
        </w:rPr>
        <w:t xml:space="preserve"> Legal</w:t>
      </w:r>
      <w:r w:rsidR="0031261D">
        <w:rPr>
          <w:rFonts w:ascii="Arial" w:hAnsi="Arial" w:cs="Arial"/>
          <w:sz w:val="24"/>
          <w:szCs w:val="24"/>
        </w:rPr>
        <w:t xml:space="preserve">, a través de memorándum UTL.ME.112/2019 de fecha 17 de julio de 2019, manifestando que la LNB no requiere de permisos por parte de la Municipalidad, en vista que es una Institución con 149 años de existencia, que opera con personería jurídica desde 1960, de conformidad a la Ley </w:t>
      </w:r>
      <w:r w:rsidR="000F1FEB">
        <w:rPr>
          <w:rFonts w:ascii="Arial" w:hAnsi="Arial" w:cs="Arial"/>
          <w:sz w:val="24"/>
          <w:szCs w:val="24"/>
        </w:rPr>
        <w:t>Orgánica</w:t>
      </w:r>
      <w:r w:rsidR="0031261D">
        <w:rPr>
          <w:rFonts w:ascii="Arial" w:hAnsi="Arial" w:cs="Arial"/>
          <w:sz w:val="24"/>
          <w:szCs w:val="24"/>
        </w:rPr>
        <w:t xml:space="preserve"> de la </w:t>
      </w:r>
      <w:r w:rsidR="000F1FEB">
        <w:rPr>
          <w:rFonts w:ascii="Arial" w:hAnsi="Arial" w:cs="Arial"/>
          <w:sz w:val="24"/>
          <w:szCs w:val="24"/>
        </w:rPr>
        <w:t>Lotería</w:t>
      </w:r>
      <w:r w:rsidR="0031261D">
        <w:rPr>
          <w:rFonts w:ascii="Arial" w:hAnsi="Arial" w:cs="Arial"/>
          <w:sz w:val="24"/>
          <w:szCs w:val="24"/>
        </w:rPr>
        <w:t xml:space="preserve"> Nacional de Beneficencia,</w:t>
      </w:r>
      <w:r w:rsidR="000F1FEB">
        <w:rPr>
          <w:rFonts w:ascii="Arial" w:hAnsi="Arial" w:cs="Arial"/>
          <w:sz w:val="24"/>
          <w:szCs w:val="24"/>
        </w:rPr>
        <w:t xml:space="preserve"> Art. 3, el cual le otorga la exclusividad a la Institución para encargarse del negocio de lotería; en relación a la base legal para realizar beneficencia, dicha unidad manifiesta</w:t>
      </w:r>
      <w:r w:rsidR="004C75B2">
        <w:rPr>
          <w:rFonts w:ascii="Arial" w:hAnsi="Arial" w:cs="Arial"/>
          <w:sz w:val="24"/>
          <w:szCs w:val="24"/>
        </w:rPr>
        <w:t>,</w:t>
      </w:r>
      <w:r w:rsidR="000F1FEB">
        <w:rPr>
          <w:rFonts w:ascii="Arial" w:hAnsi="Arial" w:cs="Arial"/>
          <w:sz w:val="24"/>
          <w:szCs w:val="24"/>
        </w:rPr>
        <w:t xml:space="preserve"> que el Art. 2 de su Ley Orgánica determina que el objetivo de la LNB</w:t>
      </w:r>
      <w:r w:rsidR="004C75B2">
        <w:rPr>
          <w:rFonts w:ascii="Arial" w:hAnsi="Arial" w:cs="Arial"/>
          <w:sz w:val="24"/>
          <w:szCs w:val="24"/>
        </w:rPr>
        <w:t>,</w:t>
      </w:r>
      <w:r w:rsidR="000F1FEB">
        <w:rPr>
          <w:rFonts w:ascii="Arial" w:hAnsi="Arial" w:cs="Arial"/>
          <w:sz w:val="24"/>
          <w:szCs w:val="24"/>
        </w:rPr>
        <w:t xml:space="preserve"> es</w:t>
      </w:r>
      <w:r w:rsidR="004C75B2">
        <w:rPr>
          <w:rFonts w:ascii="Arial" w:hAnsi="Arial" w:cs="Arial"/>
          <w:sz w:val="24"/>
          <w:szCs w:val="24"/>
        </w:rPr>
        <w:t xml:space="preserve"> obtener fondos para ayudar al </w:t>
      </w:r>
      <w:r w:rsidR="004C75B2">
        <w:rPr>
          <w:rFonts w:ascii="Arial" w:hAnsi="Arial" w:cs="Arial"/>
          <w:sz w:val="24"/>
          <w:szCs w:val="24"/>
        </w:rPr>
        <w:lastRenderedPageBreak/>
        <w:t>E</w:t>
      </w:r>
      <w:r w:rsidR="000F1FEB">
        <w:rPr>
          <w:rFonts w:ascii="Arial" w:hAnsi="Arial" w:cs="Arial"/>
          <w:sz w:val="24"/>
          <w:szCs w:val="24"/>
        </w:rPr>
        <w:t>stado en el cumplimiento de sus fines, especialmente en lo referente a los servicios de salud pública y asistencia social, finalmente, en relación a la base legal de LOTIN, manifiesta que se regula en el Art. 3 de la Ley Orgánica de la LNB, en relación con el capítulo III del Reglamento de dicha ley, información con la se resuelve lo pedido en el requerimiento 6, 17 y 19</w:t>
      </w:r>
      <w:r w:rsidR="000B5AE7">
        <w:rPr>
          <w:rFonts w:ascii="Arial" w:hAnsi="Arial" w:cs="Arial"/>
          <w:sz w:val="24"/>
          <w:szCs w:val="24"/>
        </w:rPr>
        <w:t xml:space="preserve">. </w:t>
      </w:r>
      <w:r w:rsidR="000B5AE7" w:rsidRPr="004C75B2">
        <w:rPr>
          <w:rFonts w:ascii="Arial" w:hAnsi="Arial" w:cs="Arial"/>
          <w:b/>
          <w:sz w:val="24"/>
          <w:szCs w:val="24"/>
          <w:u w:val="single"/>
        </w:rPr>
        <w:t>Presidencia</w:t>
      </w:r>
      <w:r w:rsidR="000B5AE7">
        <w:rPr>
          <w:rFonts w:ascii="Arial" w:hAnsi="Arial" w:cs="Arial"/>
          <w:sz w:val="24"/>
          <w:szCs w:val="24"/>
        </w:rPr>
        <w:t>, a través del memorándum PI-ME-090/2019 de fecha 12 de julio de 2019, complementa el requerimiento 17, en relación a manifestar, en qué consiste la beneficencia, para lo cual expone, que la LNB ha impulsado a</w:t>
      </w:r>
      <w:r w:rsidR="005B6984">
        <w:rPr>
          <w:rFonts w:ascii="Arial" w:hAnsi="Arial" w:cs="Arial"/>
          <w:sz w:val="24"/>
          <w:szCs w:val="24"/>
        </w:rPr>
        <w:t>cciones</w:t>
      </w:r>
      <w:r w:rsidR="000B5AE7">
        <w:rPr>
          <w:rFonts w:ascii="Arial" w:hAnsi="Arial" w:cs="Arial"/>
          <w:sz w:val="24"/>
          <w:szCs w:val="24"/>
        </w:rPr>
        <w:t xml:space="preserve"> de beneficencia como parte de la actividad comercial y de Responsabilidad Social Institucional, dirigida a instituciones de ayuda humanitaria como son Asilos de Ancianos, Hogares de Niños, Iglesias, Hospitales, y Asociaciones que velan por el adulto mayor, jóvenes y la niñez; proporcionando alimentos no perecederos, productos de limpieza y cuidado personal, confitería y refrigerios, entre otros; los cuales son adquiridos con fondos de los recursos </w:t>
      </w:r>
      <w:r w:rsidR="00032908">
        <w:rPr>
          <w:rFonts w:ascii="Arial" w:hAnsi="Arial" w:cs="Arial"/>
          <w:sz w:val="24"/>
          <w:szCs w:val="24"/>
        </w:rPr>
        <w:t>provenientes de la estructura de premios de LOTRA</w:t>
      </w:r>
      <w:r w:rsidR="004C75B2">
        <w:rPr>
          <w:rFonts w:ascii="Arial" w:hAnsi="Arial" w:cs="Arial"/>
          <w:sz w:val="24"/>
          <w:szCs w:val="24"/>
        </w:rPr>
        <w:t>,</w:t>
      </w:r>
      <w:r w:rsidR="005B6984">
        <w:rPr>
          <w:rFonts w:ascii="Arial" w:hAnsi="Arial" w:cs="Arial"/>
          <w:sz w:val="24"/>
          <w:szCs w:val="24"/>
        </w:rPr>
        <w:t xml:space="preserve"> y que se denominan “promocionales”,</w:t>
      </w:r>
      <w:r w:rsidR="00032908">
        <w:rPr>
          <w:rFonts w:ascii="Arial" w:hAnsi="Arial" w:cs="Arial"/>
          <w:sz w:val="24"/>
          <w:szCs w:val="24"/>
        </w:rPr>
        <w:t xml:space="preserve"> y de acuerdo a la disponibilidad presupuestaria y financiera. Actividades que son ejecutadas en las modalidades y momentos que la institución ha considerado conveniente, a través del programa “Lotería en Acción” (LENA). En dicho memorándum, Presidencia, además solventa el requerimiento 18, en relación a la cantidad anual otorgada en concepto de beneficencia para los años 2009-2018. </w:t>
      </w:r>
    </w:p>
    <w:p w:rsidR="00605E45" w:rsidRPr="00605E45" w:rsidRDefault="00605E45" w:rsidP="00605E45">
      <w:pPr>
        <w:pStyle w:val="Prrafodelista"/>
        <w:rPr>
          <w:rFonts w:ascii="Arial" w:hAnsi="Arial" w:cs="Arial"/>
          <w:sz w:val="24"/>
          <w:szCs w:val="24"/>
        </w:rPr>
      </w:pPr>
    </w:p>
    <w:p w:rsidR="009B5E4D" w:rsidRPr="00E96421" w:rsidRDefault="004C75B2"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Pr>
          <w:rFonts w:ascii="Arial" w:hAnsi="Arial" w:cs="Arial"/>
          <w:sz w:val="24"/>
          <w:szCs w:val="24"/>
        </w:rPr>
        <w:t>Que</w:t>
      </w:r>
      <w:r w:rsidR="00032908" w:rsidRPr="00E96421">
        <w:rPr>
          <w:rFonts w:ascii="Arial" w:hAnsi="Arial" w:cs="Arial"/>
          <w:sz w:val="24"/>
          <w:szCs w:val="24"/>
        </w:rPr>
        <w:t xml:space="preserve"> en relación a los requerimientos 5, 12, 13, 14 y 16, la </w:t>
      </w:r>
      <w:r w:rsidR="00032908" w:rsidRPr="004C75B2">
        <w:rPr>
          <w:rFonts w:ascii="Arial" w:hAnsi="Arial" w:cs="Arial"/>
          <w:b/>
          <w:sz w:val="24"/>
          <w:szCs w:val="24"/>
          <w:u w:val="single"/>
        </w:rPr>
        <w:t>Gerencia Comercial</w:t>
      </w:r>
      <w:r w:rsidR="00032908" w:rsidRPr="00E96421">
        <w:rPr>
          <w:rFonts w:ascii="Arial" w:hAnsi="Arial" w:cs="Arial"/>
          <w:sz w:val="24"/>
          <w:szCs w:val="24"/>
        </w:rPr>
        <w:t xml:space="preserve"> envía </w:t>
      </w:r>
      <w:r>
        <w:rPr>
          <w:rFonts w:ascii="Arial" w:hAnsi="Arial" w:cs="Arial"/>
          <w:sz w:val="24"/>
          <w:szCs w:val="24"/>
        </w:rPr>
        <w:t xml:space="preserve">los </w:t>
      </w:r>
      <w:r w:rsidR="00032908" w:rsidRPr="00E96421">
        <w:rPr>
          <w:rFonts w:ascii="Arial" w:hAnsi="Arial" w:cs="Arial"/>
          <w:sz w:val="24"/>
          <w:szCs w:val="24"/>
        </w:rPr>
        <w:t xml:space="preserve">datos </w:t>
      </w:r>
      <w:r>
        <w:rPr>
          <w:rFonts w:ascii="Arial" w:hAnsi="Arial" w:cs="Arial"/>
          <w:sz w:val="24"/>
          <w:szCs w:val="24"/>
        </w:rPr>
        <w:t>y la</w:t>
      </w:r>
      <w:r w:rsidR="00032908" w:rsidRPr="00E96421">
        <w:rPr>
          <w:rFonts w:ascii="Arial" w:hAnsi="Arial" w:cs="Arial"/>
          <w:sz w:val="24"/>
          <w:szCs w:val="24"/>
        </w:rPr>
        <w:t xml:space="preserve"> información</w:t>
      </w:r>
      <w:r w:rsidR="00A639C2">
        <w:rPr>
          <w:rFonts w:ascii="Arial" w:hAnsi="Arial" w:cs="Arial"/>
          <w:sz w:val="24"/>
          <w:szCs w:val="24"/>
        </w:rPr>
        <w:t>,</w:t>
      </w:r>
      <w:r w:rsidR="00032908" w:rsidRPr="00E96421">
        <w:rPr>
          <w:rFonts w:ascii="Arial" w:hAnsi="Arial" w:cs="Arial"/>
          <w:sz w:val="24"/>
          <w:szCs w:val="24"/>
        </w:rPr>
        <w:t xml:space="preserve"> </w:t>
      </w:r>
      <w:r>
        <w:rPr>
          <w:rFonts w:ascii="Arial" w:hAnsi="Arial" w:cs="Arial"/>
          <w:sz w:val="24"/>
          <w:szCs w:val="24"/>
        </w:rPr>
        <w:t xml:space="preserve">en el </w:t>
      </w:r>
      <w:r w:rsidR="00FE7850" w:rsidRPr="00E96421">
        <w:rPr>
          <w:rFonts w:ascii="Arial" w:hAnsi="Arial" w:cs="Arial"/>
          <w:sz w:val="24"/>
          <w:szCs w:val="24"/>
        </w:rPr>
        <w:t>memorándum GC.ME.350/2019 de fecha 16 de julio de 2019, sin embargo,</w:t>
      </w:r>
      <w:r w:rsidR="00032908" w:rsidRPr="00E96421">
        <w:rPr>
          <w:rFonts w:ascii="Arial" w:hAnsi="Arial" w:cs="Arial"/>
          <w:sz w:val="24"/>
          <w:szCs w:val="24"/>
        </w:rPr>
        <w:t xml:space="preserve"> en relación al requerimiento 16, manifiesta que únicamente puede proporcionar copia de la lista de premios, pero que dicha gerencia no </w:t>
      </w:r>
      <w:r w:rsidR="00A639C2">
        <w:rPr>
          <w:rFonts w:ascii="Arial" w:hAnsi="Arial" w:cs="Arial"/>
          <w:sz w:val="24"/>
          <w:szCs w:val="24"/>
        </w:rPr>
        <w:t>es competente</w:t>
      </w:r>
      <w:r w:rsidR="00FE7850" w:rsidRPr="00E96421">
        <w:rPr>
          <w:rFonts w:ascii="Arial" w:hAnsi="Arial" w:cs="Arial"/>
          <w:sz w:val="24"/>
          <w:szCs w:val="24"/>
        </w:rPr>
        <w:t>,</w:t>
      </w:r>
      <w:r w:rsidR="00032908" w:rsidRPr="00E96421">
        <w:rPr>
          <w:rFonts w:ascii="Arial" w:hAnsi="Arial" w:cs="Arial"/>
          <w:sz w:val="24"/>
          <w:szCs w:val="24"/>
        </w:rPr>
        <w:t xml:space="preserve"> para proporcionar información en relación a cuantos premios de la lista </w:t>
      </w:r>
      <w:r w:rsidR="00A639C2">
        <w:rPr>
          <w:rFonts w:ascii="Arial" w:hAnsi="Arial" w:cs="Arial"/>
          <w:sz w:val="24"/>
          <w:szCs w:val="24"/>
        </w:rPr>
        <w:t>de premios proporcionada</w:t>
      </w:r>
      <w:r w:rsidR="00FE7850" w:rsidRPr="00E96421">
        <w:rPr>
          <w:rFonts w:ascii="Arial" w:hAnsi="Arial" w:cs="Arial"/>
          <w:sz w:val="24"/>
          <w:szCs w:val="24"/>
        </w:rPr>
        <w:t>, han sido cobra</w:t>
      </w:r>
      <w:r w:rsidR="00A639C2">
        <w:rPr>
          <w:rFonts w:ascii="Arial" w:hAnsi="Arial" w:cs="Arial"/>
          <w:sz w:val="24"/>
          <w:szCs w:val="24"/>
        </w:rPr>
        <w:t>dos y cuantos no. Por ello, esta</w:t>
      </w:r>
      <w:r w:rsidR="00FE7850" w:rsidRPr="00E96421">
        <w:rPr>
          <w:rFonts w:ascii="Arial" w:hAnsi="Arial" w:cs="Arial"/>
          <w:sz w:val="24"/>
          <w:szCs w:val="24"/>
        </w:rPr>
        <w:t xml:space="preserve"> unidad procede a gestionar dicha información</w:t>
      </w:r>
      <w:r w:rsidR="005B6984">
        <w:rPr>
          <w:rFonts w:ascii="Arial" w:hAnsi="Arial" w:cs="Arial"/>
          <w:sz w:val="24"/>
          <w:szCs w:val="24"/>
        </w:rPr>
        <w:t>,</w:t>
      </w:r>
      <w:r w:rsidR="00FE7850" w:rsidRPr="00E96421">
        <w:rPr>
          <w:rFonts w:ascii="Arial" w:hAnsi="Arial" w:cs="Arial"/>
          <w:sz w:val="24"/>
          <w:szCs w:val="24"/>
        </w:rPr>
        <w:t xml:space="preserve"> a través de memorándum UAIP.ME.012/2019 con fecha 16 de julio de l</w:t>
      </w:r>
      <w:r w:rsidR="00A639C2">
        <w:rPr>
          <w:rFonts w:ascii="Arial" w:hAnsi="Arial" w:cs="Arial"/>
          <w:sz w:val="24"/>
          <w:szCs w:val="24"/>
        </w:rPr>
        <w:t xml:space="preserve">os corrientes, para que sea el </w:t>
      </w:r>
      <w:r w:rsidR="00A639C2" w:rsidRPr="00A639C2">
        <w:rPr>
          <w:rFonts w:ascii="Arial" w:hAnsi="Arial" w:cs="Arial"/>
          <w:b/>
          <w:sz w:val="24"/>
          <w:szCs w:val="24"/>
          <w:u w:val="single"/>
        </w:rPr>
        <w:t>D</w:t>
      </w:r>
      <w:r w:rsidR="00886609">
        <w:rPr>
          <w:rFonts w:ascii="Arial" w:hAnsi="Arial" w:cs="Arial"/>
          <w:b/>
          <w:sz w:val="24"/>
          <w:szCs w:val="24"/>
          <w:u w:val="single"/>
        </w:rPr>
        <w:t>epartamento de Informá</w:t>
      </w:r>
      <w:r w:rsidR="00FE7850" w:rsidRPr="00A639C2">
        <w:rPr>
          <w:rFonts w:ascii="Arial" w:hAnsi="Arial" w:cs="Arial"/>
          <w:b/>
          <w:sz w:val="24"/>
          <w:szCs w:val="24"/>
          <w:u w:val="single"/>
        </w:rPr>
        <w:t>tica</w:t>
      </w:r>
      <w:r w:rsidR="00FE7850" w:rsidRPr="00E96421">
        <w:rPr>
          <w:rFonts w:ascii="Arial" w:hAnsi="Arial" w:cs="Arial"/>
          <w:sz w:val="24"/>
          <w:szCs w:val="24"/>
        </w:rPr>
        <w:t xml:space="preserve"> quien </w:t>
      </w:r>
      <w:r w:rsidR="005A6873" w:rsidRPr="00E96421">
        <w:rPr>
          <w:rFonts w:ascii="Arial" w:hAnsi="Arial" w:cs="Arial"/>
          <w:sz w:val="24"/>
          <w:szCs w:val="24"/>
        </w:rPr>
        <w:t xml:space="preserve">proporcione los datos, al respecto dicha unidad contesta bajo memorándum DI-NE-127/2019, </w:t>
      </w:r>
      <w:r w:rsidR="00A639C2">
        <w:rPr>
          <w:rFonts w:ascii="Arial" w:hAnsi="Arial" w:cs="Arial"/>
          <w:sz w:val="24"/>
          <w:szCs w:val="24"/>
        </w:rPr>
        <w:t xml:space="preserve">de fecha 18 de julio de 2019 </w:t>
      </w:r>
      <w:r w:rsidR="005A6873" w:rsidRPr="00E96421">
        <w:rPr>
          <w:rFonts w:ascii="Arial" w:hAnsi="Arial" w:cs="Arial"/>
          <w:sz w:val="24"/>
          <w:szCs w:val="24"/>
        </w:rPr>
        <w:t xml:space="preserve">manifestando que los 167 números de billetes que </w:t>
      </w:r>
      <w:r w:rsidR="005B6984">
        <w:rPr>
          <w:rFonts w:ascii="Arial" w:hAnsi="Arial" w:cs="Arial"/>
          <w:sz w:val="24"/>
          <w:szCs w:val="24"/>
        </w:rPr>
        <w:t>conforman</w:t>
      </w:r>
      <w:r w:rsidR="005A6873" w:rsidRPr="00E96421">
        <w:rPr>
          <w:rFonts w:ascii="Arial" w:hAnsi="Arial" w:cs="Arial"/>
          <w:sz w:val="24"/>
          <w:szCs w:val="24"/>
        </w:rPr>
        <w:t xml:space="preserve"> la lista de premios, hacen un total de 3,080 vigésimos, de los cuales 3,035 vigésimos fueron cobrados y 45 vigésimos no fueron cobrados.</w:t>
      </w:r>
      <w:r w:rsidR="00822656" w:rsidRPr="00E96421">
        <w:rPr>
          <w:rFonts w:ascii="Arial" w:hAnsi="Arial" w:cs="Arial"/>
          <w:sz w:val="24"/>
          <w:szCs w:val="24"/>
        </w:rPr>
        <w:t xml:space="preserve"> </w:t>
      </w:r>
      <w:r w:rsidR="00BC703E" w:rsidRPr="00E96421">
        <w:rPr>
          <w:rFonts w:ascii="Arial" w:hAnsi="Arial" w:cs="Arial"/>
          <w:sz w:val="24"/>
          <w:szCs w:val="24"/>
        </w:rPr>
        <w:t xml:space="preserve">En relación </w:t>
      </w:r>
      <w:r w:rsidR="00822656" w:rsidRPr="00E96421">
        <w:rPr>
          <w:rFonts w:ascii="Arial" w:hAnsi="Arial" w:cs="Arial"/>
          <w:sz w:val="24"/>
          <w:szCs w:val="24"/>
        </w:rPr>
        <w:t xml:space="preserve">al desglose y detalle de la información solicitada por </w:t>
      </w:r>
      <w:r w:rsidR="00E96421">
        <w:rPr>
          <w:rFonts w:ascii="Arial" w:hAnsi="Arial" w:cs="Arial"/>
          <w:sz w:val="24"/>
          <w:szCs w:val="24"/>
        </w:rPr>
        <w:t xml:space="preserve">cada </w:t>
      </w:r>
      <w:r w:rsidR="00822656" w:rsidRPr="00E96421">
        <w:rPr>
          <w:rFonts w:ascii="Arial" w:hAnsi="Arial" w:cs="Arial"/>
          <w:sz w:val="24"/>
          <w:szCs w:val="24"/>
        </w:rPr>
        <w:t>requerimiento</w:t>
      </w:r>
      <w:r w:rsidR="008E48B2" w:rsidRPr="00E96421">
        <w:rPr>
          <w:rFonts w:ascii="Arial" w:hAnsi="Arial" w:cs="Arial"/>
          <w:sz w:val="24"/>
          <w:szCs w:val="24"/>
        </w:rPr>
        <w:t>,</w:t>
      </w:r>
      <w:r w:rsidR="00A639C2">
        <w:rPr>
          <w:rFonts w:ascii="Arial" w:hAnsi="Arial" w:cs="Arial"/>
          <w:sz w:val="24"/>
          <w:szCs w:val="24"/>
        </w:rPr>
        <w:t xml:space="preserve"> exceptuando los </w:t>
      </w:r>
      <w:r w:rsidR="005B6984">
        <w:rPr>
          <w:rFonts w:ascii="Arial" w:hAnsi="Arial" w:cs="Arial"/>
          <w:sz w:val="24"/>
          <w:szCs w:val="24"/>
        </w:rPr>
        <w:t>números</w:t>
      </w:r>
      <w:r w:rsidR="00A639C2">
        <w:rPr>
          <w:rFonts w:ascii="Arial" w:hAnsi="Arial" w:cs="Arial"/>
          <w:sz w:val="24"/>
          <w:szCs w:val="24"/>
        </w:rPr>
        <w:t xml:space="preserve"> 6, 17 y 19, que se contestan en los términos descritos en el romano IV,</w:t>
      </w:r>
      <w:r w:rsidR="008E48B2" w:rsidRPr="00E96421">
        <w:rPr>
          <w:rFonts w:ascii="Arial" w:hAnsi="Arial" w:cs="Arial"/>
          <w:sz w:val="24"/>
          <w:szCs w:val="24"/>
        </w:rPr>
        <w:t xml:space="preserve"> </w:t>
      </w:r>
      <w:r w:rsidR="00A639C2">
        <w:rPr>
          <w:rFonts w:ascii="Arial" w:hAnsi="Arial" w:cs="Arial"/>
          <w:sz w:val="24"/>
          <w:szCs w:val="24"/>
        </w:rPr>
        <w:t>la información se entrega en original en un documento anexo a esta resolución, el cual se compone de 42 folios útiles con información impresa únicamente al frente de cada hoja.</w:t>
      </w:r>
    </w:p>
    <w:p w:rsidR="004E19B1" w:rsidRPr="004E19B1" w:rsidRDefault="004E19B1" w:rsidP="00936227">
      <w:pPr>
        <w:pStyle w:val="Prrafodelista"/>
        <w:spacing w:after="0" w:line="240" w:lineRule="auto"/>
        <w:ind w:left="1080"/>
        <w:jc w:val="both"/>
        <w:rPr>
          <w:rFonts w:ascii="Arial" w:hAnsi="Arial" w:cs="Arial"/>
          <w:w w:val="102"/>
          <w:sz w:val="24"/>
          <w:szCs w:val="24"/>
        </w:rPr>
      </w:pPr>
    </w:p>
    <w:p w:rsidR="00327EC6"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2D3906">
        <w:rPr>
          <w:rFonts w:ascii="Arial" w:hAnsi="Arial" w:cs="Arial"/>
          <w:b/>
          <w:sz w:val="24"/>
          <w:szCs w:val="24"/>
        </w:rPr>
        <w:t>___________</w:t>
      </w:r>
      <w:r w:rsidRPr="00BC703E">
        <w:rPr>
          <w:rFonts w:ascii="Arial" w:hAnsi="Arial" w:cs="Arial"/>
          <w:sz w:val="24"/>
          <w:szCs w:val="24"/>
        </w:rPr>
        <w:t>, en cumplimiento con lo regulado en los artículos 2, 3 literal “a”, 62, 66, 71 y 72 de la Ley de Acceso a la Información Pública y art. 56, 57 y 58 del Reglamento de la Ley de Acceso a la Información  Pública, se</w:t>
      </w:r>
      <w:r w:rsidRPr="00BC703E">
        <w:rPr>
          <w:rFonts w:ascii="Arial" w:hAnsi="Arial" w:cs="Arial"/>
          <w:b/>
          <w:sz w:val="24"/>
          <w:szCs w:val="24"/>
        </w:rPr>
        <w:t xml:space="preserve"> RESUELVE:</w:t>
      </w:r>
    </w:p>
    <w:p w:rsidR="00E96421" w:rsidRPr="00BC703E" w:rsidRDefault="00E96421" w:rsidP="00327EC6">
      <w:pPr>
        <w:spacing w:after="0" w:line="240" w:lineRule="auto"/>
        <w:jc w:val="both"/>
        <w:rPr>
          <w:rFonts w:ascii="Arial" w:hAnsi="Arial" w:cs="Arial"/>
          <w:b/>
          <w:sz w:val="24"/>
          <w:szCs w:val="24"/>
        </w:rPr>
      </w:pPr>
    </w:p>
    <w:p w:rsidR="00E22BCC" w:rsidRDefault="00E22BCC" w:rsidP="001438D4">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BC703E" w:rsidRPr="00BC703E">
        <w:rPr>
          <w:rFonts w:ascii="Arial" w:hAnsi="Arial" w:cs="Arial"/>
          <w:sz w:val="24"/>
          <w:szCs w:val="24"/>
        </w:rPr>
        <w:t xml:space="preserve">pública </w:t>
      </w:r>
      <w:r w:rsidRPr="00BC703E">
        <w:rPr>
          <w:rFonts w:ascii="Arial" w:hAnsi="Arial" w:cs="Arial"/>
          <w:sz w:val="24"/>
          <w:szCs w:val="24"/>
        </w:rPr>
        <w:t xml:space="preserve"> 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 xml:space="preserve">por </w:t>
      </w:r>
      <w:r w:rsidR="002D3906">
        <w:rPr>
          <w:rFonts w:ascii="Arial" w:hAnsi="Arial" w:cs="Arial"/>
          <w:b/>
          <w:sz w:val="24"/>
          <w:szCs w:val="24"/>
        </w:rPr>
        <w:t>____________</w:t>
      </w:r>
      <w:r w:rsidR="00822656" w:rsidRPr="00BC703E">
        <w:rPr>
          <w:rFonts w:ascii="Arial" w:hAnsi="Arial" w:cs="Arial"/>
          <w:sz w:val="24"/>
          <w:szCs w:val="24"/>
        </w:rPr>
        <w:t xml:space="preserve"> </w:t>
      </w:r>
      <w:r w:rsidRPr="00BC703E">
        <w:rPr>
          <w:rFonts w:ascii="Arial" w:hAnsi="Arial" w:cs="Arial"/>
          <w:sz w:val="24"/>
          <w:szCs w:val="24"/>
        </w:rPr>
        <w:t xml:space="preserve">en los términos </w:t>
      </w:r>
      <w:r w:rsidR="001E72A8">
        <w:rPr>
          <w:rFonts w:ascii="Arial" w:hAnsi="Arial" w:cs="Arial"/>
          <w:sz w:val="24"/>
          <w:szCs w:val="24"/>
        </w:rPr>
        <w:t xml:space="preserve">señalados en el romano </w:t>
      </w:r>
      <w:r w:rsidR="00A639C2">
        <w:rPr>
          <w:rFonts w:ascii="Arial" w:hAnsi="Arial" w:cs="Arial"/>
          <w:sz w:val="24"/>
          <w:szCs w:val="24"/>
        </w:rPr>
        <w:t>IV y V</w:t>
      </w:r>
      <w:r w:rsidR="001E72A8">
        <w:rPr>
          <w:rFonts w:ascii="Arial" w:hAnsi="Arial" w:cs="Arial"/>
          <w:sz w:val="24"/>
          <w:szCs w:val="24"/>
        </w:rPr>
        <w:t xml:space="preserve"> de esta resolución, </w:t>
      </w:r>
      <w:r w:rsidRPr="00BC703E">
        <w:rPr>
          <w:rFonts w:ascii="Arial" w:hAnsi="Arial" w:cs="Arial"/>
          <w:sz w:val="24"/>
          <w:szCs w:val="24"/>
        </w:rPr>
        <w:t>y</w:t>
      </w:r>
      <w:r w:rsidR="001E72A8">
        <w:rPr>
          <w:rFonts w:ascii="Arial" w:hAnsi="Arial" w:cs="Arial"/>
          <w:sz w:val="24"/>
          <w:szCs w:val="24"/>
        </w:rPr>
        <w:t xml:space="preserve"> con los</w:t>
      </w:r>
      <w:r w:rsidRPr="00BC703E">
        <w:rPr>
          <w:rFonts w:ascii="Arial" w:hAnsi="Arial" w:cs="Arial"/>
          <w:sz w:val="24"/>
          <w:szCs w:val="24"/>
        </w:rPr>
        <w:t xml:space="preserve"> detalles</w:t>
      </w:r>
      <w:r w:rsidR="001E72A8">
        <w:rPr>
          <w:rFonts w:ascii="Arial" w:hAnsi="Arial" w:cs="Arial"/>
          <w:sz w:val="24"/>
          <w:szCs w:val="24"/>
        </w:rPr>
        <w:t xml:space="preserve">, especificaciones y demás </w:t>
      </w:r>
      <w:r w:rsidR="00822656">
        <w:rPr>
          <w:rFonts w:ascii="Arial" w:hAnsi="Arial" w:cs="Arial"/>
          <w:sz w:val="24"/>
          <w:szCs w:val="24"/>
        </w:rPr>
        <w:t>aspectos</w:t>
      </w:r>
      <w:r w:rsidRPr="00BC703E">
        <w:rPr>
          <w:rFonts w:ascii="Arial" w:hAnsi="Arial" w:cs="Arial"/>
          <w:sz w:val="24"/>
          <w:szCs w:val="24"/>
        </w:rPr>
        <w:t xml:space="preserve"> contenidos en el </w:t>
      </w:r>
      <w:r w:rsidR="00A639C2">
        <w:rPr>
          <w:rFonts w:ascii="Arial" w:hAnsi="Arial" w:cs="Arial"/>
          <w:sz w:val="24"/>
          <w:szCs w:val="24"/>
        </w:rPr>
        <w:t xml:space="preserve">documento </w:t>
      </w:r>
      <w:r w:rsidRPr="00BC703E">
        <w:rPr>
          <w:rFonts w:ascii="Arial" w:hAnsi="Arial" w:cs="Arial"/>
          <w:sz w:val="24"/>
          <w:szCs w:val="24"/>
        </w:rPr>
        <w:t>anexo.</w:t>
      </w:r>
    </w:p>
    <w:p w:rsidR="00886609" w:rsidRDefault="00886609" w:rsidP="00886609">
      <w:pPr>
        <w:pStyle w:val="Prrafodelista"/>
        <w:spacing w:after="0" w:line="240" w:lineRule="auto"/>
        <w:ind w:right="-518"/>
        <w:jc w:val="both"/>
        <w:rPr>
          <w:rFonts w:ascii="Arial" w:hAnsi="Arial" w:cs="Arial"/>
          <w:sz w:val="24"/>
          <w:szCs w:val="24"/>
        </w:rPr>
      </w:pPr>
    </w:p>
    <w:p w:rsidR="00A639C2" w:rsidRDefault="00886609" w:rsidP="001438D4">
      <w:pPr>
        <w:pStyle w:val="Prrafodelista"/>
        <w:numPr>
          <w:ilvl w:val="0"/>
          <w:numId w:val="21"/>
        </w:numPr>
        <w:spacing w:after="0" w:line="240" w:lineRule="auto"/>
        <w:jc w:val="both"/>
        <w:rPr>
          <w:rFonts w:ascii="Arial" w:hAnsi="Arial" w:cs="Arial"/>
          <w:sz w:val="24"/>
          <w:szCs w:val="24"/>
        </w:rPr>
      </w:pPr>
      <w:r>
        <w:rPr>
          <w:rFonts w:ascii="Arial" w:hAnsi="Arial" w:cs="Arial"/>
          <w:b/>
          <w:sz w:val="24"/>
          <w:szCs w:val="24"/>
        </w:rPr>
        <w:t>Entréguese</w:t>
      </w:r>
      <w:r w:rsidR="00A639C2">
        <w:rPr>
          <w:rFonts w:ascii="Arial" w:hAnsi="Arial" w:cs="Arial"/>
          <w:b/>
          <w:sz w:val="24"/>
          <w:szCs w:val="24"/>
        </w:rPr>
        <w:t xml:space="preserve">, </w:t>
      </w:r>
      <w:r w:rsidR="00A639C2">
        <w:rPr>
          <w:rFonts w:ascii="Arial" w:hAnsi="Arial" w:cs="Arial"/>
          <w:sz w:val="24"/>
          <w:szCs w:val="24"/>
        </w:rPr>
        <w:t>documentación en formato original en el  anexo a que hace referencia</w:t>
      </w:r>
      <w:r>
        <w:rPr>
          <w:rFonts w:ascii="Arial" w:hAnsi="Arial" w:cs="Arial"/>
          <w:sz w:val="24"/>
          <w:szCs w:val="24"/>
        </w:rPr>
        <w:t xml:space="preserve"> el literal anterior, con 42 folios útiles con información impresa únicamente al frente de cada hoja, haciendo constar que en consecuencia de la entrega ordenada, el expediente físico de la solicitud 15/2019, no queda con respaldo de la información entregada, pero el respaldo digital si queda en los archivos de esta Unidad.</w:t>
      </w:r>
    </w:p>
    <w:p w:rsidR="00822656" w:rsidRDefault="00822656" w:rsidP="00822656">
      <w:pPr>
        <w:pStyle w:val="Prrafodelista"/>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2D3906">
        <w:rPr>
          <w:rFonts w:ascii="Arial" w:hAnsi="Arial" w:cs="Arial"/>
          <w:b/>
          <w:sz w:val="24"/>
          <w:szCs w:val="24"/>
        </w:rPr>
        <w:t>__________________</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D22638" w:rsidRDefault="00D22638"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2D3906" w:rsidRPr="00E804DF" w:rsidRDefault="002D3906" w:rsidP="002D3906">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r w:rsidRPr="00E804DF">
        <w:rPr>
          <w:rFonts w:ascii="Arial" w:hAnsi="Arial" w:cs="Arial"/>
          <w:spacing w:val="2"/>
          <w:sz w:val="24"/>
          <w:szCs w:val="24"/>
        </w:rPr>
        <w:t xml:space="preserve"> </w:t>
      </w:r>
    </w:p>
    <w:p w:rsidR="002D3906" w:rsidRDefault="002D3906" w:rsidP="00E168A9">
      <w:pPr>
        <w:widowControl w:val="0"/>
        <w:autoSpaceDE w:val="0"/>
        <w:autoSpaceDN w:val="0"/>
        <w:adjustRightInd w:val="0"/>
        <w:spacing w:after="0" w:line="240" w:lineRule="auto"/>
        <w:contextualSpacing/>
      </w:pPr>
    </w:p>
    <w:p w:rsidR="00E168A9" w:rsidRDefault="00E168A9" w:rsidP="00E168A9">
      <w:pPr>
        <w:widowControl w:val="0"/>
        <w:autoSpaceDE w:val="0"/>
        <w:autoSpaceDN w:val="0"/>
        <w:adjustRightInd w:val="0"/>
        <w:spacing w:after="0" w:line="240" w:lineRule="auto"/>
        <w:contextualSpacing/>
        <w:rPr>
          <w:rFonts w:ascii="Arial" w:hAnsi="Arial" w:cs="Arial"/>
          <w:b/>
          <w:w w:val="102"/>
          <w:sz w:val="24"/>
          <w:szCs w:val="24"/>
        </w:rPr>
      </w:pPr>
      <w:r w:rsidRPr="00E168A9">
        <w:t>JPeña</w:t>
      </w:r>
    </w:p>
    <w:sectPr w:rsidR="00E168A9" w:rsidSect="00886609">
      <w:headerReference w:type="default" r:id="rId8"/>
      <w:footerReference w:type="even" r:id="rId9"/>
      <w:footerReference w:type="default" r:id="rId10"/>
      <w:pgSz w:w="12240" w:h="15840" w:code="1"/>
      <w:pgMar w:top="1985" w:right="1701" w:bottom="1843"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E36" w:rsidRDefault="00A63E36" w:rsidP="00F425A5">
      <w:pPr>
        <w:spacing w:after="0" w:line="240" w:lineRule="auto"/>
      </w:pPr>
      <w:r>
        <w:separator/>
      </w:r>
    </w:p>
  </w:endnote>
  <w:endnote w:type="continuationSeparator" w:id="1">
    <w:p w:rsidR="00A63E36" w:rsidRDefault="00A63E36"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087543"/>
      <w:docPartObj>
        <w:docPartGallery w:val="Page Numbers (Bottom of Page)"/>
        <w:docPartUnique/>
      </w:docPartObj>
    </w:sdtPr>
    <w:sdtContent>
      <w:sdt>
        <w:sdtPr>
          <w:id w:val="216747587"/>
          <w:docPartObj>
            <w:docPartGallery w:val="Page Numbers (Top of Page)"/>
            <w:docPartUnique/>
          </w:docPartObj>
        </w:sdtPr>
        <w:sdtContent>
          <w:p w:rsidR="005B6984" w:rsidRDefault="005B6984">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2D3906">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2D3906">
              <w:rPr>
                <w:b/>
                <w:noProof/>
              </w:rPr>
              <w:t>5</w:t>
            </w:r>
            <w:r>
              <w:rPr>
                <w:b/>
                <w:sz w:val="24"/>
                <w:szCs w:val="24"/>
              </w:rPr>
              <w:fldChar w:fldCharType="end"/>
            </w:r>
          </w:p>
        </w:sdtContent>
      </w:sdt>
    </w:sdtContent>
  </w:sdt>
  <w:p w:rsidR="00032908" w:rsidRDefault="0003290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087545"/>
      <w:docPartObj>
        <w:docPartGallery w:val="Page Numbers (Bottom of Page)"/>
        <w:docPartUnique/>
      </w:docPartObj>
    </w:sdtPr>
    <w:sdtContent>
      <w:sdt>
        <w:sdtPr>
          <w:id w:val="586087544"/>
          <w:docPartObj>
            <w:docPartGallery w:val="Page Numbers (Top of Page)"/>
            <w:docPartUnique/>
          </w:docPartObj>
        </w:sdtPr>
        <w:sdtContent>
          <w:p w:rsidR="005B6984" w:rsidRDefault="005B6984">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2D3906">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2D3906">
              <w:rPr>
                <w:b/>
                <w:noProof/>
              </w:rPr>
              <w:t>5</w:t>
            </w:r>
            <w:r>
              <w:rPr>
                <w:b/>
                <w:sz w:val="24"/>
                <w:szCs w:val="24"/>
              </w:rPr>
              <w:fldChar w:fldCharType="end"/>
            </w:r>
          </w:p>
        </w:sdtContent>
      </w:sdt>
    </w:sdtContent>
  </w:sdt>
  <w:p w:rsidR="00032908" w:rsidRPr="00C93B38" w:rsidRDefault="00032908"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E36" w:rsidRDefault="00A63E36" w:rsidP="00F425A5">
      <w:pPr>
        <w:spacing w:after="0" w:line="240" w:lineRule="auto"/>
      </w:pPr>
      <w:r>
        <w:separator/>
      </w:r>
    </w:p>
  </w:footnote>
  <w:footnote w:type="continuationSeparator" w:id="1">
    <w:p w:rsidR="00A63E36" w:rsidRDefault="00A63E36"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08" w:rsidRDefault="00032908"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032908" w:rsidRDefault="0003290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evenAndOddHeaders/>
  <w:drawingGridHorizontalSpacing w:val="110"/>
  <w:displayHorizontalDrawingGridEvery w:val="2"/>
  <w:characterSpacingControl w:val="doNotCompress"/>
  <w:hdrShapeDefaults>
    <o:shapedefaults v:ext="edit" spidmax="111618"/>
  </w:hdrShapeDefaults>
  <w:footnotePr>
    <w:footnote w:id="0"/>
    <w:footnote w:id="1"/>
  </w:footnotePr>
  <w:endnotePr>
    <w:endnote w:id="0"/>
    <w:endnote w:id="1"/>
  </w:endnotePr>
  <w:compat/>
  <w:rsids>
    <w:rsidRoot w:val="00F425A5"/>
    <w:rsid w:val="00002ABB"/>
    <w:rsid w:val="00005F7B"/>
    <w:rsid w:val="000132C1"/>
    <w:rsid w:val="0001485A"/>
    <w:rsid w:val="00015102"/>
    <w:rsid w:val="0001516E"/>
    <w:rsid w:val="00016D4A"/>
    <w:rsid w:val="000250C5"/>
    <w:rsid w:val="000325D6"/>
    <w:rsid w:val="00032908"/>
    <w:rsid w:val="0004272D"/>
    <w:rsid w:val="00044B99"/>
    <w:rsid w:val="00052995"/>
    <w:rsid w:val="00074976"/>
    <w:rsid w:val="0008686D"/>
    <w:rsid w:val="000A4CBF"/>
    <w:rsid w:val="000B12B8"/>
    <w:rsid w:val="000B5AE7"/>
    <w:rsid w:val="000C2AB4"/>
    <w:rsid w:val="000C2B9D"/>
    <w:rsid w:val="000C4247"/>
    <w:rsid w:val="000C4248"/>
    <w:rsid w:val="000C534F"/>
    <w:rsid w:val="000C78C2"/>
    <w:rsid w:val="000D1D25"/>
    <w:rsid w:val="000D4200"/>
    <w:rsid w:val="000D4E28"/>
    <w:rsid w:val="000D7FB0"/>
    <w:rsid w:val="000E5BB9"/>
    <w:rsid w:val="000E5FC9"/>
    <w:rsid w:val="000E61D2"/>
    <w:rsid w:val="000F04BA"/>
    <w:rsid w:val="000F1FEB"/>
    <w:rsid w:val="000F2F6C"/>
    <w:rsid w:val="001019C5"/>
    <w:rsid w:val="0011275E"/>
    <w:rsid w:val="001142C6"/>
    <w:rsid w:val="00115811"/>
    <w:rsid w:val="001167C9"/>
    <w:rsid w:val="00122DA2"/>
    <w:rsid w:val="0013257A"/>
    <w:rsid w:val="00134D1E"/>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3906"/>
    <w:rsid w:val="002D532B"/>
    <w:rsid w:val="002D664D"/>
    <w:rsid w:val="002E322D"/>
    <w:rsid w:val="002E35CF"/>
    <w:rsid w:val="002E3B7B"/>
    <w:rsid w:val="002F301A"/>
    <w:rsid w:val="002F4D25"/>
    <w:rsid w:val="002F5651"/>
    <w:rsid w:val="00304F42"/>
    <w:rsid w:val="00306858"/>
    <w:rsid w:val="00311DA6"/>
    <w:rsid w:val="00311DDF"/>
    <w:rsid w:val="0031261D"/>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63197"/>
    <w:rsid w:val="00486187"/>
    <w:rsid w:val="00496BB5"/>
    <w:rsid w:val="004A48EF"/>
    <w:rsid w:val="004B25F7"/>
    <w:rsid w:val="004B6715"/>
    <w:rsid w:val="004C050C"/>
    <w:rsid w:val="004C75B2"/>
    <w:rsid w:val="004D0118"/>
    <w:rsid w:val="004D57E8"/>
    <w:rsid w:val="004E19B1"/>
    <w:rsid w:val="004F1A06"/>
    <w:rsid w:val="004F333D"/>
    <w:rsid w:val="00505879"/>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A6873"/>
    <w:rsid w:val="005B0347"/>
    <w:rsid w:val="005B6984"/>
    <w:rsid w:val="005D56E5"/>
    <w:rsid w:val="005D5B8E"/>
    <w:rsid w:val="005E6462"/>
    <w:rsid w:val="005E67D1"/>
    <w:rsid w:val="005E7EA5"/>
    <w:rsid w:val="005F77E1"/>
    <w:rsid w:val="00604293"/>
    <w:rsid w:val="00605E45"/>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7F5F2D"/>
    <w:rsid w:val="008054A4"/>
    <w:rsid w:val="008064EA"/>
    <w:rsid w:val="008075D7"/>
    <w:rsid w:val="00807FEF"/>
    <w:rsid w:val="008116F2"/>
    <w:rsid w:val="00812151"/>
    <w:rsid w:val="00822656"/>
    <w:rsid w:val="0082470A"/>
    <w:rsid w:val="00840553"/>
    <w:rsid w:val="00844EBB"/>
    <w:rsid w:val="008462CB"/>
    <w:rsid w:val="0087276D"/>
    <w:rsid w:val="00873538"/>
    <w:rsid w:val="00877766"/>
    <w:rsid w:val="00885439"/>
    <w:rsid w:val="008863EB"/>
    <w:rsid w:val="00886609"/>
    <w:rsid w:val="00896346"/>
    <w:rsid w:val="00897033"/>
    <w:rsid w:val="008C3F0F"/>
    <w:rsid w:val="008D1FBB"/>
    <w:rsid w:val="008D2B73"/>
    <w:rsid w:val="008D4FFF"/>
    <w:rsid w:val="008E3EF5"/>
    <w:rsid w:val="008E45E4"/>
    <w:rsid w:val="008E48B2"/>
    <w:rsid w:val="008F0B6E"/>
    <w:rsid w:val="008F0FC8"/>
    <w:rsid w:val="0090498A"/>
    <w:rsid w:val="009055FE"/>
    <w:rsid w:val="00914192"/>
    <w:rsid w:val="009265DE"/>
    <w:rsid w:val="00930B65"/>
    <w:rsid w:val="00936044"/>
    <w:rsid w:val="00936227"/>
    <w:rsid w:val="0094244E"/>
    <w:rsid w:val="00942D26"/>
    <w:rsid w:val="00954D0B"/>
    <w:rsid w:val="00966BC2"/>
    <w:rsid w:val="00970FA7"/>
    <w:rsid w:val="00984AD1"/>
    <w:rsid w:val="00994BA6"/>
    <w:rsid w:val="009A0ABD"/>
    <w:rsid w:val="009A6BF7"/>
    <w:rsid w:val="009B41C3"/>
    <w:rsid w:val="009B4884"/>
    <w:rsid w:val="009B5E4D"/>
    <w:rsid w:val="009D3C0D"/>
    <w:rsid w:val="009E17F8"/>
    <w:rsid w:val="00A01E0F"/>
    <w:rsid w:val="00A155AF"/>
    <w:rsid w:val="00A3099F"/>
    <w:rsid w:val="00A347BD"/>
    <w:rsid w:val="00A35D92"/>
    <w:rsid w:val="00A421B4"/>
    <w:rsid w:val="00A55ABA"/>
    <w:rsid w:val="00A639C2"/>
    <w:rsid w:val="00A63E36"/>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15B9F"/>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0960"/>
    <w:rsid w:val="00BD54E7"/>
    <w:rsid w:val="00BD5989"/>
    <w:rsid w:val="00BD6665"/>
    <w:rsid w:val="00BE008A"/>
    <w:rsid w:val="00BE1762"/>
    <w:rsid w:val="00BF6BAC"/>
    <w:rsid w:val="00C00966"/>
    <w:rsid w:val="00C02998"/>
    <w:rsid w:val="00C12112"/>
    <w:rsid w:val="00C145C7"/>
    <w:rsid w:val="00C20C32"/>
    <w:rsid w:val="00C335F0"/>
    <w:rsid w:val="00C372AC"/>
    <w:rsid w:val="00C46524"/>
    <w:rsid w:val="00C51288"/>
    <w:rsid w:val="00C57D19"/>
    <w:rsid w:val="00C67029"/>
    <w:rsid w:val="00C74023"/>
    <w:rsid w:val="00C92437"/>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502B5"/>
    <w:rsid w:val="00D50CE9"/>
    <w:rsid w:val="00D518EA"/>
    <w:rsid w:val="00D53570"/>
    <w:rsid w:val="00D5780C"/>
    <w:rsid w:val="00D749E0"/>
    <w:rsid w:val="00D759A2"/>
    <w:rsid w:val="00D80D50"/>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17D10"/>
    <w:rsid w:val="00E22BCC"/>
    <w:rsid w:val="00E30400"/>
    <w:rsid w:val="00E41558"/>
    <w:rsid w:val="00E458E0"/>
    <w:rsid w:val="00E506A7"/>
    <w:rsid w:val="00E6563E"/>
    <w:rsid w:val="00E711FC"/>
    <w:rsid w:val="00E83259"/>
    <w:rsid w:val="00E841B8"/>
    <w:rsid w:val="00E86AB6"/>
    <w:rsid w:val="00E87F33"/>
    <w:rsid w:val="00E92BAD"/>
    <w:rsid w:val="00E96421"/>
    <w:rsid w:val="00EA726F"/>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E7850"/>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D93D-0379-42BD-9780-78459C35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2014</Words>
  <Characters>11082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3</cp:revision>
  <cp:lastPrinted>2019-08-07T15:28:00Z</cp:lastPrinted>
  <dcterms:created xsi:type="dcterms:W3CDTF">2019-08-07T15:29:00Z</dcterms:created>
  <dcterms:modified xsi:type="dcterms:W3CDTF">2019-08-07T15:31:00Z</dcterms:modified>
</cp:coreProperties>
</file>