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E1D" w:rsidRPr="00EC7DAA" w:rsidRDefault="00635E1D" w:rsidP="00635E1D">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EIN</w:t>
      </w:r>
      <w:r w:rsidR="007A685A">
        <w:rPr>
          <w:rFonts w:ascii="Arial" w:hAnsi="Arial" w:cs="Arial"/>
          <w:b/>
          <w:bCs/>
          <w:spacing w:val="-1"/>
          <w:sz w:val="24"/>
          <w:szCs w:val="24"/>
        </w:rPr>
        <w:t>F</w:t>
      </w:r>
      <w:r w:rsidR="006E3CEB">
        <w:rPr>
          <w:rFonts w:ascii="Arial" w:hAnsi="Arial" w:cs="Arial"/>
          <w:b/>
          <w:bCs/>
          <w:spacing w:val="-1"/>
          <w:sz w:val="24"/>
          <w:szCs w:val="24"/>
        </w:rPr>
        <w:t>P</w:t>
      </w:r>
      <w:r w:rsidR="00B133E9" w:rsidRPr="006D5010">
        <w:rPr>
          <w:rFonts w:ascii="Arial" w:hAnsi="Arial" w:cs="Arial"/>
          <w:b/>
          <w:bCs/>
          <w:spacing w:val="-1"/>
          <w:sz w:val="24"/>
          <w:szCs w:val="24"/>
        </w:rPr>
        <w:t xml:space="preserve">- </w:t>
      </w:r>
      <w:r w:rsidR="007A685A">
        <w:rPr>
          <w:rFonts w:ascii="Arial" w:hAnsi="Arial" w:cs="Arial"/>
          <w:b/>
          <w:bCs/>
          <w:spacing w:val="-1"/>
          <w:sz w:val="24"/>
          <w:szCs w:val="24"/>
        </w:rPr>
        <w:t>1</w:t>
      </w:r>
      <w:r w:rsidR="00AF2095">
        <w:rPr>
          <w:rFonts w:ascii="Arial" w:hAnsi="Arial" w:cs="Arial"/>
          <w:b/>
          <w:bCs/>
          <w:spacing w:val="-1"/>
          <w:sz w:val="24"/>
          <w:szCs w:val="24"/>
        </w:rPr>
        <w:t>2</w:t>
      </w:r>
      <w:r w:rsidR="00B133E9" w:rsidRPr="006D5010">
        <w:rPr>
          <w:rFonts w:ascii="Arial" w:hAnsi="Arial" w:cs="Arial"/>
          <w:b/>
          <w:bCs/>
          <w:spacing w:val="-1"/>
          <w:sz w:val="24"/>
          <w:szCs w:val="24"/>
        </w:rPr>
        <w:t>/2019</w:t>
      </w:r>
    </w:p>
    <w:p w:rsidR="00B133E9" w:rsidRPr="006D5010"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F80354" w:rsidRPr="006D5010" w:rsidRDefault="006D5010" w:rsidP="006D5010">
      <w:pPr>
        <w:widowControl w:val="0"/>
        <w:autoSpaceDE w:val="0"/>
        <w:autoSpaceDN w:val="0"/>
        <w:adjustRightInd w:val="0"/>
        <w:spacing w:before="21" w:after="0" w:line="240" w:lineRule="auto"/>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a las </w:t>
      </w:r>
      <w:r w:rsidR="00AF2095">
        <w:rPr>
          <w:rFonts w:ascii="Arial" w:hAnsi="Arial" w:cs="Arial"/>
          <w:bCs/>
          <w:spacing w:val="-1"/>
          <w:sz w:val="24"/>
          <w:szCs w:val="24"/>
        </w:rPr>
        <w:t>ocho</w:t>
      </w:r>
      <w:r w:rsidR="006177D9">
        <w:rPr>
          <w:rFonts w:ascii="Arial" w:hAnsi="Arial" w:cs="Arial"/>
          <w:bCs/>
          <w:spacing w:val="-1"/>
          <w:sz w:val="24"/>
          <w:szCs w:val="24"/>
        </w:rPr>
        <w:t xml:space="preserve"> horas</w:t>
      </w:r>
      <w:r w:rsidR="00B133E9" w:rsidRPr="006D5010">
        <w:rPr>
          <w:rFonts w:ascii="Arial" w:hAnsi="Arial" w:cs="Arial"/>
          <w:bCs/>
          <w:spacing w:val="-1"/>
          <w:sz w:val="24"/>
          <w:szCs w:val="24"/>
        </w:rPr>
        <w:t xml:space="preserve"> </w:t>
      </w:r>
      <w:r w:rsidR="006177D9">
        <w:rPr>
          <w:rFonts w:ascii="Arial" w:hAnsi="Arial" w:cs="Arial"/>
          <w:bCs/>
          <w:spacing w:val="-1"/>
          <w:sz w:val="24"/>
          <w:szCs w:val="24"/>
        </w:rPr>
        <w:t xml:space="preserve">y </w:t>
      </w:r>
      <w:r w:rsidR="00AF2095">
        <w:rPr>
          <w:rFonts w:ascii="Arial" w:hAnsi="Arial" w:cs="Arial"/>
          <w:bCs/>
          <w:spacing w:val="-1"/>
          <w:sz w:val="24"/>
          <w:szCs w:val="24"/>
        </w:rPr>
        <w:t xml:space="preserve">cinco </w:t>
      </w:r>
      <w:r w:rsidR="006177D9">
        <w:rPr>
          <w:rFonts w:ascii="Arial" w:hAnsi="Arial" w:cs="Arial"/>
          <w:bCs/>
          <w:spacing w:val="-1"/>
          <w:sz w:val="24"/>
          <w:szCs w:val="24"/>
        </w:rPr>
        <w:t xml:space="preserve">minutos del día </w:t>
      </w:r>
      <w:r w:rsidR="00AF2095">
        <w:rPr>
          <w:rFonts w:ascii="Arial" w:hAnsi="Arial" w:cs="Arial"/>
          <w:bCs/>
          <w:spacing w:val="-1"/>
          <w:sz w:val="24"/>
          <w:szCs w:val="24"/>
        </w:rPr>
        <w:t>dieciséis</w:t>
      </w:r>
      <w:r w:rsidR="006177D9">
        <w:rPr>
          <w:rFonts w:ascii="Arial" w:hAnsi="Arial" w:cs="Arial"/>
          <w:bCs/>
          <w:spacing w:val="-1"/>
          <w:sz w:val="24"/>
          <w:szCs w:val="24"/>
        </w:rPr>
        <w:t xml:space="preserve"> de </w:t>
      </w:r>
      <w:r w:rsidR="007A685A">
        <w:rPr>
          <w:rFonts w:ascii="Arial" w:hAnsi="Arial" w:cs="Arial"/>
          <w:bCs/>
          <w:spacing w:val="-1"/>
          <w:sz w:val="24"/>
          <w:szCs w:val="24"/>
        </w:rPr>
        <w:t>mayo</w:t>
      </w:r>
      <w:r w:rsidR="006177D9">
        <w:rPr>
          <w:rFonts w:ascii="Arial" w:hAnsi="Arial" w:cs="Arial"/>
          <w:bCs/>
          <w:spacing w:val="-1"/>
          <w:sz w:val="24"/>
          <w:szCs w:val="24"/>
        </w:rPr>
        <w:t xml:space="preserve"> </w:t>
      </w:r>
      <w:r w:rsidR="00B133E9" w:rsidRPr="006D5010">
        <w:rPr>
          <w:rFonts w:ascii="Arial" w:hAnsi="Arial" w:cs="Arial"/>
          <w:bCs/>
          <w:spacing w:val="-1"/>
          <w:sz w:val="24"/>
          <w:szCs w:val="24"/>
        </w:rPr>
        <w:t>del año dos mil diecinueve.</w:t>
      </w:r>
    </w:p>
    <w:p w:rsidR="00C93B38" w:rsidRPr="006D5010" w:rsidRDefault="00C93B38"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sz w:val="24"/>
          <w:szCs w:val="24"/>
        </w:rPr>
      </w:pPr>
    </w:p>
    <w:p w:rsidR="00B133E9" w:rsidRPr="007A685A" w:rsidRDefault="00B133E9" w:rsidP="006E3CE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b/>
          <w:i/>
          <w:sz w:val="24"/>
          <w:szCs w:val="24"/>
        </w:rPr>
      </w:pPr>
      <w:r w:rsidRPr="006D5010">
        <w:rPr>
          <w:rFonts w:ascii="Arial" w:hAnsi="Arial" w:cs="Arial"/>
          <w:sz w:val="24"/>
          <w:szCs w:val="24"/>
        </w:rPr>
        <w:t xml:space="preserve">Vista, analizada y tramitada que ha sido la solicitud de acceso a la información  ingresa a través del correo electrónico el día  </w:t>
      </w:r>
      <w:r w:rsidR="007A685A">
        <w:rPr>
          <w:rFonts w:ascii="Arial" w:hAnsi="Arial" w:cs="Arial"/>
          <w:sz w:val="24"/>
          <w:szCs w:val="24"/>
        </w:rPr>
        <w:t>con</w:t>
      </w:r>
      <w:r w:rsidR="007A685A" w:rsidRPr="0056178B">
        <w:rPr>
          <w:rFonts w:ascii="Arial" w:hAnsi="Arial" w:cs="Arial"/>
          <w:sz w:val="24"/>
          <w:szCs w:val="24"/>
        </w:rPr>
        <w:t xml:space="preserve"> fecha </w:t>
      </w:r>
      <w:r w:rsidR="007A685A">
        <w:rPr>
          <w:rFonts w:ascii="Arial" w:hAnsi="Arial" w:cs="Arial"/>
          <w:sz w:val="24"/>
          <w:szCs w:val="24"/>
        </w:rPr>
        <w:t>doce de abril de dos mil diecinueve</w:t>
      </w:r>
      <w:r w:rsidRPr="006D5010">
        <w:rPr>
          <w:rFonts w:ascii="Arial" w:hAnsi="Arial" w:cs="Arial"/>
          <w:sz w:val="24"/>
          <w:szCs w:val="24"/>
        </w:rPr>
        <w:t>,</w:t>
      </w:r>
      <w:r w:rsidR="00373F8D" w:rsidRPr="006D5010">
        <w:rPr>
          <w:rFonts w:ascii="Arial" w:hAnsi="Arial" w:cs="Arial"/>
          <w:sz w:val="24"/>
          <w:szCs w:val="24"/>
        </w:rPr>
        <w:t xml:space="preserve"> por </w:t>
      </w:r>
      <w:r w:rsidR="00635E1D">
        <w:rPr>
          <w:rFonts w:ascii="Arial" w:hAnsi="Arial" w:cs="Arial"/>
          <w:b/>
          <w:sz w:val="24"/>
          <w:szCs w:val="24"/>
        </w:rPr>
        <w:t>_________________</w:t>
      </w:r>
      <w:r w:rsidR="00373F8D" w:rsidRPr="006D5010">
        <w:rPr>
          <w:rFonts w:ascii="Arial" w:hAnsi="Arial" w:cs="Arial"/>
          <w:b/>
          <w:sz w:val="24"/>
          <w:szCs w:val="24"/>
        </w:rPr>
        <w:t>,</w:t>
      </w:r>
      <w:r w:rsidRPr="006D5010">
        <w:rPr>
          <w:rFonts w:ascii="Arial" w:hAnsi="Arial" w:cs="Arial"/>
          <w:sz w:val="24"/>
          <w:szCs w:val="24"/>
        </w:rPr>
        <w:t xml:space="preserve"> en la que requiriere la siguiente información:</w:t>
      </w:r>
      <w:r w:rsidR="00373F8D" w:rsidRPr="006D5010">
        <w:rPr>
          <w:rFonts w:ascii="Arial" w:hAnsi="Arial" w:cs="Arial"/>
          <w:sz w:val="24"/>
          <w:szCs w:val="24"/>
        </w:rPr>
        <w:t xml:space="preserve"> </w:t>
      </w:r>
      <w:r w:rsidR="007A685A" w:rsidRPr="007A685A">
        <w:rPr>
          <w:rFonts w:ascii="Arial" w:hAnsi="Arial" w:cs="Arial"/>
          <w:sz w:val="24"/>
          <w:szCs w:val="24"/>
        </w:rPr>
        <w:t>“</w:t>
      </w:r>
      <w:r w:rsidR="00373F8D" w:rsidRPr="007A685A">
        <w:rPr>
          <w:rFonts w:ascii="Arial" w:hAnsi="Arial" w:cs="Arial"/>
          <w:sz w:val="24"/>
          <w:szCs w:val="24"/>
        </w:rPr>
        <w:t>“</w:t>
      </w:r>
      <w:r w:rsidR="00AF2095" w:rsidRPr="00AF2095">
        <w:rPr>
          <w:rFonts w:ascii="Arial" w:hAnsi="Arial" w:cs="Arial"/>
          <w:i/>
          <w:sz w:val="24"/>
          <w:szCs w:val="24"/>
        </w:rPr>
        <w:t>Salarios devengados mensualmente por empleados, de la Unidad de Gestión Documental y Archivo (UGDA): Oficial de Archivo, Encargados de Archivo, Colaboradores de Archivo y/o Auxiliares de Archivo, considerados desde la fecha en la que fue creada la Unidad</w:t>
      </w:r>
      <w:r w:rsidR="006E3CEB" w:rsidRPr="007A685A">
        <w:rPr>
          <w:rFonts w:ascii="Arial" w:hAnsi="Arial" w:cs="Arial"/>
          <w:i/>
          <w:sz w:val="24"/>
          <w:szCs w:val="24"/>
        </w:rPr>
        <w:t>.</w:t>
      </w:r>
      <w:r w:rsidR="00373F8D" w:rsidRPr="007A685A">
        <w:rPr>
          <w:rFonts w:ascii="Arial" w:hAnsi="Arial" w:cs="Arial"/>
          <w:b/>
          <w:i/>
          <w:sz w:val="24"/>
          <w:szCs w:val="24"/>
        </w:rPr>
        <w:t>””</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b/>
          <w:i/>
          <w:sz w:val="24"/>
          <w:szCs w:val="24"/>
        </w:rPr>
      </w:pP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i/>
          <w:sz w:val="24"/>
          <w:szCs w:val="24"/>
        </w:rPr>
      </w:pPr>
    </w:p>
    <w:p w:rsidR="006D5010" w:rsidRPr="006D5010" w:rsidRDefault="006D5010" w:rsidP="006D5010">
      <w:pPr>
        <w:pStyle w:val="Prrafodelista"/>
        <w:numPr>
          <w:ilvl w:val="0"/>
          <w:numId w:val="18"/>
        </w:numPr>
        <w:spacing w:after="0" w:line="240" w:lineRule="auto"/>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6D5010">
      <w:pPr>
        <w:spacing w:line="240" w:lineRule="auto"/>
        <w:contextualSpacing/>
        <w:jc w:val="both"/>
        <w:rPr>
          <w:rFonts w:ascii="Arial" w:hAnsi="Arial" w:cs="Arial"/>
          <w:w w:val="102"/>
          <w:sz w:val="24"/>
          <w:szCs w:val="24"/>
        </w:rPr>
      </w:pPr>
    </w:p>
    <w:p w:rsidR="006D5010" w:rsidRPr="006D5010" w:rsidRDefault="006D5010" w:rsidP="006D5010">
      <w:pPr>
        <w:pStyle w:val="Prrafodelista"/>
        <w:numPr>
          <w:ilvl w:val="0"/>
          <w:numId w:val="18"/>
        </w:numPr>
        <w:spacing w:after="0" w:line="240" w:lineRule="auto"/>
        <w:jc w:val="both"/>
        <w:rPr>
          <w:rFonts w:ascii="Arial" w:hAnsi="Arial" w:cs="Arial"/>
          <w:sz w:val="24"/>
          <w:szCs w:val="24"/>
        </w:rPr>
      </w:pPr>
      <w:r w:rsidRPr="006D5010">
        <w:rPr>
          <w:rFonts w:ascii="Arial" w:hAnsi="Arial" w:cs="Arial"/>
          <w:sz w:val="24"/>
          <w:szCs w:val="24"/>
        </w:rPr>
        <w:t xml:space="preserve">Que de conformidad a los literales c), d), i) y j) del Art. 50 de la LAIP, es responsabilidad del Oficial de Información, realizar los trámites internos a fin de ubicar la información del solicitante, por lo que habiéndose admitido al solicitud, se gestionó con la Unidad Administrativa correspondientes de la LNB, </w:t>
      </w:r>
      <w:r w:rsidR="006E3CEB">
        <w:rPr>
          <w:rFonts w:ascii="Arial" w:hAnsi="Arial" w:cs="Arial"/>
          <w:sz w:val="24"/>
          <w:szCs w:val="24"/>
        </w:rPr>
        <w:t xml:space="preserve">que para el caso corresponde </w:t>
      </w:r>
      <w:r w:rsidR="00AF2095">
        <w:rPr>
          <w:rFonts w:ascii="Arial" w:hAnsi="Arial" w:cs="Arial"/>
          <w:sz w:val="24"/>
          <w:szCs w:val="24"/>
        </w:rPr>
        <w:t>al Departamento de Recursos Humanos</w:t>
      </w:r>
      <w:r w:rsidR="006E3CEB">
        <w:rPr>
          <w:rFonts w:ascii="Arial" w:hAnsi="Arial" w:cs="Arial"/>
          <w:sz w:val="24"/>
          <w:szCs w:val="24"/>
        </w:rPr>
        <w:t xml:space="preserve"> de la LNB, </w:t>
      </w:r>
      <w:r w:rsidRPr="006D5010">
        <w:rPr>
          <w:rFonts w:ascii="Arial" w:hAnsi="Arial" w:cs="Arial"/>
          <w:sz w:val="24"/>
          <w:szCs w:val="24"/>
        </w:rPr>
        <w:t>a través de</w:t>
      </w:r>
      <w:r>
        <w:rPr>
          <w:rFonts w:ascii="Arial" w:hAnsi="Arial" w:cs="Arial"/>
          <w:sz w:val="24"/>
          <w:szCs w:val="24"/>
        </w:rPr>
        <w:t>l</w:t>
      </w:r>
      <w:r w:rsidRPr="006D5010">
        <w:rPr>
          <w:rFonts w:ascii="Arial" w:hAnsi="Arial" w:cs="Arial"/>
          <w:sz w:val="24"/>
          <w:szCs w:val="24"/>
        </w:rPr>
        <w:t xml:space="preserve"> Memorándum con referencia</w:t>
      </w:r>
      <w:r>
        <w:rPr>
          <w:rFonts w:ascii="Arial" w:hAnsi="Arial" w:cs="Arial"/>
          <w:sz w:val="24"/>
          <w:szCs w:val="24"/>
        </w:rPr>
        <w:t xml:space="preserve"> </w:t>
      </w:r>
      <w:r w:rsidRPr="006D5010">
        <w:rPr>
          <w:rFonts w:ascii="Arial" w:hAnsi="Arial" w:cs="Arial"/>
          <w:sz w:val="24"/>
          <w:szCs w:val="24"/>
        </w:rPr>
        <w:t>UAIP</w:t>
      </w:r>
      <w:r>
        <w:rPr>
          <w:rFonts w:ascii="Arial" w:hAnsi="Arial" w:cs="Arial"/>
          <w:sz w:val="24"/>
          <w:szCs w:val="24"/>
        </w:rPr>
        <w:t>.ME.0</w:t>
      </w:r>
      <w:r w:rsidR="00AF2095">
        <w:rPr>
          <w:rFonts w:ascii="Arial" w:hAnsi="Arial" w:cs="Arial"/>
          <w:sz w:val="24"/>
          <w:szCs w:val="24"/>
        </w:rPr>
        <w:t>0</w:t>
      </w:r>
      <w:r w:rsidR="007A685A">
        <w:rPr>
          <w:rFonts w:ascii="Arial" w:hAnsi="Arial" w:cs="Arial"/>
          <w:sz w:val="24"/>
          <w:szCs w:val="24"/>
        </w:rPr>
        <w:t>3</w:t>
      </w:r>
      <w:r>
        <w:rPr>
          <w:rFonts w:ascii="Arial" w:hAnsi="Arial" w:cs="Arial"/>
          <w:sz w:val="24"/>
          <w:szCs w:val="24"/>
        </w:rPr>
        <w:t>/2019</w:t>
      </w:r>
      <w:r w:rsidRPr="006D5010">
        <w:rPr>
          <w:rFonts w:ascii="Arial" w:hAnsi="Arial" w:cs="Arial"/>
          <w:sz w:val="24"/>
          <w:szCs w:val="24"/>
        </w:rPr>
        <w:t xml:space="preserve">, de fecha </w:t>
      </w:r>
      <w:r w:rsidR="00AF2095">
        <w:rPr>
          <w:rFonts w:ascii="Arial" w:hAnsi="Arial" w:cs="Arial"/>
          <w:sz w:val="24"/>
          <w:szCs w:val="24"/>
        </w:rPr>
        <w:t>seis</w:t>
      </w:r>
      <w:r w:rsidRPr="006D5010">
        <w:rPr>
          <w:rFonts w:ascii="Arial" w:hAnsi="Arial" w:cs="Arial"/>
          <w:sz w:val="24"/>
          <w:szCs w:val="24"/>
        </w:rPr>
        <w:t xml:space="preserve"> de </w:t>
      </w:r>
      <w:r w:rsidR="00AF2095">
        <w:rPr>
          <w:rFonts w:ascii="Arial" w:hAnsi="Arial" w:cs="Arial"/>
          <w:sz w:val="24"/>
          <w:szCs w:val="24"/>
        </w:rPr>
        <w:t>mayo</w:t>
      </w:r>
      <w:r>
        <w:rPr>
          <w:rFonts w:ascii="Arial" w:hAnsi="Arial" w:cs="Arial"/>
          <w:sz w:val="24"/>
          <w:szCs w:val="24"/>
        </w:rPr>
        <w:t xml:space="preserve"> de los corrientes</w:t>
      </w:r>
      <w:r w:rsidRPr="006D5010">
        <w:rPr>
          <w:rFonts w:ascii="Arial" w:hAnsi="Arial" w:cs="Arial"/>
          <w:sz w:val="24"/>
          <w:szCs w:val="24"/>
        </w:rPr>
        <w:t xml:space="preserve">, quedando establecida la fecha para la entrega de la </w:t>
      </w:r>
      <w:r w:rsidRPr="006F5E78">
        <w:rPr>
          <w:rFonts w:ascii="Arial" w:hAnsi="Arial" w:cs="Arial"/>
          <w:sz w:val="24"/>
          <w:szCs w:val="24"/>
        </w:rPr>
        <w:t xml:space="preserve">documentación solicitada por parte de la unidad administrativa, el día </w:t>
      </w:r>
      <w:r w:rsidR="00AF2095">
        <w:rPr>
          <w:rFonts w:ascii="Arial" w:hAnsi="Arial" w:cs="Arial"/>
          <w:sz w:val="24"/>
          <w:szCs w:val="24"/>
        </w:rPr>
        <w:t>quince de mayo</w:t>
      </w:r>
      <w:r w:rsidRPr="006D5010">
        <w:rPr>
          <w:rFonts w:ascii="Arial" w:hAnsi="Arial" w:cs="Arial"/>
          <w:sz w:val="24"/>
          <w:szCs w:val="24"/>
        </w:rPr>
        <w:t xml:space="preserve"> de 201</w:t>
      </w:r>
      <w:r>
        <w:rPr>
          <w:rFonts w:ascii="Arial" w:hAnsi="Arial" w:cs="Arial"/>
          <w:sz w:val="24"/>
          <w:szCs w:val="24"/>
        </w:rPr>
        <w:t>9.</w:t>
      </w:r>
    </w:p>
    <w:p w:rsidR="006D5010" w:rsidRPr="006D5010" w:rsidRDefault="006D5010" w:rsidP="006D5010">
      <w:pPr>
        <w:spacing w:line="240" w:lineRule="auto"/>
        <w:contextualSpacing/>
        <w:jc w:val="both"/>
        <w:rPr>
          <w:rFonts w:ascii="Arial" w:hAnsi="Arial" w:cs="Arial"/>
          <w:w w:val="102"/>
          <w:sz w:val="24"/>
          <w:szCs w:val="24"/>
        </w:rPr>
      </w:pPr>
    </w:p>
    <w:p w:rsidR="009B5E4D" w:rsidRPr="00BC703E" w:rsidRDefault="006D5010" w:rsidP="006D5010">
      <w:pPr>
        <w:pStyle w:val="Prrafodelista"/>
        <w:numPr>
          <w:ilvl w:val="0"/>
          <w:numId w:val="18"/>
        </w:numPr>
        <w:spacing w:after="0" w:line="240" w:lineRule="auto"/>
        <w:jc w:val="both"/>
        <w:rPr>
          <w:rFonts w:ascii="Arial" w:hAnsi="Arial" w:cs="Arial"/>
          <w:sz w:val="24"/>
          <w:szCs w:val="24"/>
        </w:rPr>
      </w:pPr>
      <w:r w:rsidRPr="00BC703E">
        <w:rPr>
          <w:rFonts w:ascii="Arial" w:hAnsi="Arial" w:cs="Arial"/>
          <w:sz w:val="24"/>
          <w:szCs w:val="24"/>
        </w:rPr>
        <w:lastRenderedPageBreak/>
        <w:t xml:space="preserve">Que a través de Memorándum </w:t>
      </w:r>
      <w:r w:rsidR="00AF2095">
        <w:rPr>
          <w:rFonts w:ascii="Arial" w:hAnsi="Arial" w:cs="Arial"/>
          <w:sz w:val="24"/>
          <w:szCs w:val="24"/>
        </w:rPr>
        <w:t>DRH.ME.217</w:t>
      </w:r>
      <w:r w:rsidR="009B5E4D" w:rsidRPr="00BC703E">
        <w:rPr>
          <w:rFonts w:ascii="Arial" w:hAnsi="Arial" w:cs="Arial"/>
          <w:sz w:val="24"/>
          <w:szCs w:val="24"/>
        </w:rPr>
        <w:t xml:space="preserve">/2019 de fecha </w:t>
      </w:r>
      <w:r w:rsidR="00AF2095">
        <w:rPr>
          <w:rFonts w:ascii="Arial" w:hAnsi="Arial" w:cs="Arial"/>
          <w:sz w:val="24"/>
          <w:szCs w:val="24"/>
        </w:rPr>
        <w:t>15</w:t>
      </w:r>
      <w:r w:rsidR="009B5E4D" w:rsidRPr="00BC703E">
        <w:rPr>
          <w:rFonts w:ascii="Arial" w:hAnsi="Arial" w:cs="Arial"/>
          <w:sz w:val="24"/>
          <w:szCs w:val="24"/>
        </w:rPr>
        <w:t xml:space="preserve"> de </w:t>
      </w:r>
      <w:r w:rsidR="007A685A" w:rsidRPr="00BC703E">
        <w:rPr>
          <w:rFonts w:ascii="Arial" w:hAnsi="Arial" w:cs="Arial"/>
          <w:sz w:val="24"/>
          <w:szCs w:val="24"/>
        </w:rPr>
        <w:t>mayo</w:t>
      </w:r>
      <w:r w:rsidR="009B5E4D" w:rsidRPr="00BC703E">
        <w:rPr>
          <w:rFonts w:ascii="Arial" w:hAnsi="Arial" w:cs="Arial"/>
          <w:sz w:val="24"/>
          <w:szCs w:val="24"/>
        </w:rPr>
        <w:t xml:space="preserve"> de 2019, </w:t>
      </w:r>
      <w:r w:rsidR="00327EC6" w:rsidRPr="00BC703E">
        <w:rPr>
          <w:rFonts w:ascii="Arial" w:hAnsi="Arial" w:cs="Arial"/>
          <w:sz w:val="24"/>
          <w:szCs w:val="24"/>
        </w:rPr>
        <w:t xml:space="preserve">la </w:t>
      </w:r>
      <w:r w:rsidR="00AF2095" w:rsidRPr="00BC703E">
        <w:rPr>
          <w:rFonts w:ascii="Arial" w:hAnsi="Arial" w:cs="Arial"/>
          <w:sz w:val="24"/>
          <w:szCs w:val="24"/>
        </w:rPr>
        <w:t>unidad</w:t>
      </w:r>
      <w:r w:rsidR="00327EC6" w:rsidRPr="00BC703E">
        <w:rPr>
          <w:rFonts w:ascii="Arial" w:hAnsi="Arial" w:cs="Arial"/>
          <w:sz w:val="24"/>
          <w:szCs w:val="24"/>
        </w:rPr>
        <w:t xml:space="preserve"> administrativa</w:t>
      </w:r>
      <w:r w:rsidR="009B5E4D" w:rsidRPr="00BC703E">
        <w:rPr>
          <w:rFonts w:ascii="Arial" w:hAnsi="Arial" w:cs="Arial"/>
          <w:sz w:val="24"/>
          <w:szCs w:val="24"/>
        </w:rPr>
        <w:t xml:space="preserve">, </w:t>
      </w:r>
      <w:r w:rsidR="00327EC6" w:rsidRPr="00BC703E">
        <w:rPr>
          <w:rFonts w:ascii="Arial" w:hAnsi="Arial" w:cs="Arial"/>
          <w:sz w:val="24"/>
          <w:szCs w:val="24"/>
        </w:rPr>
        <w:t xml:space="preserve">remite la información </w:t>
      </w:r>
      <w:r w:rsidR="00BC703E" w:rsidRPr="00BC703E">
        <w:rPr>
          <w:rFonts w:ascii="Arial" w:hAnsi="Arial" w:cs="Arial"/>
          <w:sz w:val="24"/>
          <w:szCs w:val="24"/>
        </w:rPr>
        <w:t xml:space="preserve">solicitada, en la cual consta certificación que detalla </w:t>
      </w:r>
      <w:r w:rsidR="00AF2095">
        <w:rPr>
          <w:rFonts w:ascii="Arial" w:hAnsi="Arial" w:cs="Arial"/>
          <w:sz w:val="24"/>
          <w:szCs w:val="24"/>
        </w:rPr>
        <w:t xml:space="preserve">los salarios devengados mensualmente por empleados del Departamento de Gestión Documental y Archivo, determinando que dicha unidad fue creada y en consecuencia le fue asignado personal desde el mes de abril del año 2017, contando con un Oficial de Gestión Documental y Archivo y un encargado de archivo central, siendo que hasta septiembre del año 2018 le fue asignado una persona con cargo funcional de Colaborador de </w:t>
      </w:r>
      <w:r w:rsidR="001E72A8">
        <w:rPr>
          <w:rFonts w:ascii="Arial" w:hAnsi="Arial" w:cs="Arial"/>
          <w:sz w:val="24"/>
          <w:szCs w:val="24"/>
        </w:rPr>
        <w:t>G</w:t>
      </w:r>
      <w:r w:rsidR="00AF2095">
        <w:rPr>
          <w:rFonts w:ascii="Arial" w:hAnsi="Arial" w:cs="Arial"/>
          <w:sz w:val="24"/>
          <w:szCs w:val="24"/>
        </w:rPr>
        <w:t>estión Documental y Archivo</w:t>
      </w:r>
      <w:r w:rsidR="0021272C" w:rsidRPr="00BC703E">
        <w:rPr>
          <w:rFonts w:ascii="Arial" w:hAnsi="Arial" w:cs="Arial"/>
          <w:sz w:val="24"/>
          <w:szCs w:val="24"/>
        </w:rPr>
        <w:t>.</w:t>
      </w:r>
      <w:r w:rsidR="009B5E4D" w:rsidRPr="00BC703E">
        <w:rPr>
          <w:rFonts w:ascii="Arial" w:hAnsi="Arial" w:cs="Arial"/>
          <w:sz w:val="24"/>
          <w:szCs w:val="24"/>
        </w:rPr>
        <w:t xml:space="preserve"> </w:t>
      </w:r>
      <w:r w:rsidR="00BC703E">
        <w:rPr>
          <w:rFonts w:ascii="Arial" w:hAnsi="Arial" w:cs="Arial"/>
          <w:sz w:val="24"/>
          <w:szCs w:val="24"/>
        </w:rPr>
        <w:t xml:space="preserve">En relación a los demás detalles </w:t>
      </w:r>
      <w:r w:rsidR="00AF2095">
        <w:rPr>
          <w:rFonts w:ascii="Arial" w:hAnsi="Arial" w:cs="Arial"/>
          <w:sz w:val="24"/>
          <w:szCs w:val="24"/>
        </w:rPr>
        <w:t>tales como salarios devengados</w:t>
      </w:r>
      <w:r w:rsidR="008E48B2">
        <w:rPr>
          <w:rFonts w:ascii="Arial" w:hAnsi="Arial" w:cs="Arial"/>
          <w:sz w:val="24"/>
          <w:szCs w:val="24"/>
        </w:rPr>
        <w:t>, estos</w:t>
      </w:r>
      <w:r w:rsidR="00BC703E">
        <w:rPr>
          <w:rFonts w:ascii="Arial" w:hAnsi="Arial" w:cs="Arial"/>
          <w:sz w:val="24"/>
          <w:szCs w:val="24"/>
        </w:rPr>
        <w:t xml:space="preserve"> se encuentran </w:t>
      </w:r>
      <w:r w:rsidR="008E48B2">
        <w:rPr>
          <w:rFonts w:ascii="Arial" w:hAnsi="Arial" w:cs="Arial"/>
          <w:sz w:val="24"/>
          <w:szCs w:val="24"/>
        </w:rPr>
        <w:t>plasmados</w:t>
      </w:r>
      <w:r w:rsidR="00AF2095">
        <w:rPr>
          <w:rFonts w:ascii="Arial" w:hAnsi="Arial" w:cs="Arial"/>
          <w:sz w:val="24"/>
          <w:szCs w:val="24"/>
        </w:rPr>
        <w:t xml:space="preserve"> en el anexo que se entrega junto a la</w:t>
      </w:r>
      <w:r w:rsidR="00BC703E">
        <w:rPr>
          <w:rFonts w:ascii="Arial" w:hAnsi="Arial" w:cs="Arial"/>
          <w:sz w:val="24"/>
          <w:szCs w:val="24"/>
        </w:rPr>
        <w:t xml:space="preserve"> presente resolución.</w:t>
      </w:r>
    </w:p>
    <w:p w:rsidR="009B5E4D" w:rsidRPr="009B5E4D" w:rsidRDefault="009B5E4D" w:rsidP="009B5E4D">
      <w:pPr>
        <w:pStyle w:val="Prrafodelista"/>
        <w:rPr>
          <w:rFonts w:ascii="Arial" w:hAnsi="Arial" w:cs="Arial"/>
          <w:sz w:val="24"/>
          <w:szCs w:val="24"/>
        </w:rPr>
      </w:pPr>
    </w:p>
    <w:p w:rsidR="004E19B1" w:rsidRPr="004E19B1" w:rsidRDefault="004E19B1" w:rsidP="00936227">
      <w:pPr>
        <w:pStyle w:val="Prrafodelista"/>
        <w:spacing w:after="0" w:line="240" w:lineRule="auto"/>
        <w:ind w:left="1080"/>
        <w:jc w:val="both"/>
        <w:rPr>
          <w:rFonts w:ascii="Arial" w:hAnsi="Arial" w:cs="Arial"/>
          <w:w w:val="102"/>
          <w:sz w:val="24"/>
          <w:szCs w:val="24"/>
        </w:rPr>
      </w:pPr>
    </w:p>
    <w:p w:rsidR="00327EC6" w:rsidRPr="00BC703E" w:rsidRDefault="00327EC6" w:rsidP="00327EC6">
      <w:pPr>
        <w:spacing w:after="0" w:line="240" w:lineRule="auto"/>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xml:space="preserve">, no existiendo impedimento legal para acceder a lo solicitado por </w:t>
      </w:r>
      <w:r w:rsidR="00BD54E7">
        <w:rPr>
          <w:rFonts w:ascii="Arial" w:hAnsi="Arial" w:cs="Arial"/>
          <w:sz w:val="24"/>
          <w:szCs w:val="24"/>
        </w:rPr>
        <w:t xml:space="preserve">el </w:t>
      </w:r>
      <w:r w:rsidRPr="00BC703E">
        <w:rPr>
          <w:rFonts w:ascii="Arial" w:hAnsi="Arial" w:cs="Arial"/>
          <w:color w:val="000000"/>
          <w:sz w:val="24"/>
          <w:szCs w:val="24"/>
        </w:rPr>
        <w:t xml:space="preserve">señor </w:t>
      </w:r>
      <w:r w:rsidR="00635E1D">
        <w:rPr>
          <w:rFonts w:ascii="Arial" w:hAnsi="Arial" w:cs="Arial"/>
          <w:b/>
          <w:sz w:val="24"/>
          <w:szCs w:val="24"/>
        </w:rPr>
        <w:t>__________________</w:t>
      </w:r>
      <w:r w:rsidRPr="00BC703E">
        <w:rPr>
          <w:rFonts w:ascii="Arial" w:hAnsi="Arial" w:cs="Arial"/>
          <w:sz w:val="24"/>
          <w:szCs w:val="24"/>
        </w:rPr>
        <w:t>, en cumplimiento con lo regulado en los artículos 2, 3 literal “a”, 62, 66, 71 y 72 de la Ley de Acceso a la Información Pública y art. 56, 57 y 58 del Reglamento de la Ley de Acceso a la Información  Pública, se</w:t>
      </w:r>
      <w:r w:rsidRPr="00BC703E">
        <w:rPr>
          <w:rFonts w:ascii="Arial" w:hAnsi="Arial" w:cs="Arial"/>
          <w:b/>
          <w:sz w:val="24"/>
          <w:szCs w:val="24"/>
        </w:rPr>
        <w:t xml:space="preserve"> RESUELVE:</w:t>
      </w:r>
    </w:p>
    <w:p w:rsidR="00327EC6" w:rsidRPr="00BC703E" w:rsidRDefault="00327EC6" w:rsidP="00E168A9">
      <w:pPr>
        <w:spacing w:line="240" w:lineRule="auto"/>
        <w:contextualSpacing/>
        <w:jc w:val="both"/>
        <w:rPr>
          <w:rFonts w:ascii="Arial" w:hAnsi="Arial" w:cs="Arial"/>
          <w:w w:val="102"/>
          <w:sz w:val="24"/>
          <w:szCs w:val="24"/>
        </w:rPr>
      </w:pPr>
    </w:p>
    <w:p w:rsidR="00E22BCC" w:rsidRPr="00BC703E" w:rsidRDefault="00E22BCC" w:rsidP="001438D4">
      <w:pPr>
        <w:pStyle w:val="Prrafodelista"/>
        <w:numPr>
          <w:ilvl w:val="0"/>
          <w:numId w:val="21"/>
        </w:numPr>
        <w:spacing w:after="0" w:line="240" w:lineRule="auto"/>
        <w:jc w:val="both"/>
        <w:rPr>
          <w:rFonts w:ascii="Arial" w:hAnsi="Arial" w:cs="Arial"/>
          <w:sz w:val="24"/>
          <w:szCs w:val="24"/>
        </w:rPr>
      </w:pPr>
      <w:r w:rsidRPr="00BC703E">
        <w:rPr>
          <w:rFonts w:ascii="Arial" w:hAnsi="Arial" w:cs="Arial"/>
          <w:b/>
          <w:sz w:val="24"/>
          <w:szCs w:val="24"/>
        </w:rPr>
        <w:t xml:space="preserve">CONCEDASE, </w:t>
      </w:r>
      <w:r w:rsidRPr="00BC703E">
        <w:rPr>
          <w:rFonts w:ascii="Arial" w:hAnsi="Arial" w:cs="Arial"/>
          <w:sz w:val="24"/>
          <w:szCs w:val="24"/>
        </w:rPr>
        <w:t xml:space="preserve">el acceso a la información </w:t>
      </w:r>
      <w:r w:rsidR="00BC703E" w:rsidRPr="00BC703E">
        <w:rPr>
          <w:rFonts w:ascii="Arial" w:hAnsi="Arial" w:cs="Arial"/>
          <w:sz w:val="24"/>
          <w:szCs w:val="24"/>
        </w:rPr>
        <w:t xml:space="preserve">pública </w:t>
      </w:r>
      <w:r w:rsidRPr="00BC703E">
        <w:rPr>
          <w:rFonts w:ascii="Arial" w:hAnsi="Arial" w:cs="Arial"/>
          <w:sz w:val="24"/>
          <w:szCs w:val="24"/>
        </w:rPr>
        <w:t xml:space="preserve"> solicitada</w:t>
      </w:r>
      <w:r w:rsidR="00BC703E" w:rsidRPr="00BC703E">
        <w:rPr>
          <w:rFonts w:ascii="Arial" w:hAnsi="Arial" w:cs="Arial"/>
          <w:sz w:val="24"/>
          <w:szCs w:val="24"/>
        </w:rPr>
        <w:t xml:space="preserve"> </w:t>
      </w:r>
      <w:r w:rsidRPr="00BC703E">
        <w:rPr>
          <w:rFonts w:ascii="Arial" w:hAnsi="Arial" w:cs="Arial"/>
          <w:sz w:val="24"/>
          <w:szCs w:val="24"/>
        </w:rPr>
        <w:t xml:space="preserve"> </w:t>
      </w:r>
      <w:r w:rsidR="00BC703E" w:rsidRPr="00BC703E">
        <w:rPr>
          <w:rFonts w:ascii="Arial" w:hAnsi="Arial" w:cs="Arial"/>
        </w:rPr>
        <w:t xml:space="preserve">por </w:t>
      </w:r>
      <w:r w:rsidR="001E72A8">
        <w:rPr>
          <w:rFonts w:ascii="Arial" w:hAnsi="Arial" w:cs="Arial"/>
        </w:rPr>
        <w:t>el señor</w:t>
      </w:r>
      <w:r w:rsidR="00BC703E" w:rsidRPr="00BC703E">
        <w:rPr>
          <w:rFonts w:ascii="Arial" w:eastAsia="Times New Roman" w:hAnsi="Arial" w:cs="Arial"/>
          <w:color w:val="000000"/>
        </w:rPr>
        <w:t xml:space="preserve"> </w:t>
      </w:r>
      <w:r w:rsidR="00635E1D">
        <w:rPr>
          <w:rFonts w:ascii="Arial" w:hAnsi="Arial" w:cs="Arial"/>
          <w:b/>
          <w:sz w:val="24"/>
          <w:szCs w:val="24"/>
        </w:rPr>
        <w:t>___________</w:t>
      </w:r>
      <w:r w:rsidR="001E72A8" w:rsidRPr="00BC703E">
        <w:rPr>
          <w:rFonts w:ascii="Arial" w:hAnsi="Arial" w:cs="Arial"/>
          <w:sz w:val="24"/>
          <w:szCs w:val="24"/>
        </w:rPr>
        <w:t xml:space="preserve"> </w:t>
      </w:r>
      <w:r w:rsidRPr="00BC703E">
        <w:rPr>
          <w:rFonts w:ascii="Arial" w:hAnsi="Arial" w:cs="Arial"/>
          <w:sz w:val="24"/>
          <w:szCs w:val="24"/>
        </w:rPr>
        <w:t xml:space="preserve">en los términos </w:t>
      </w:r>
      <w:r w:rsidR="001E72A8">
        <w:rPr>
          <w:rFonts w:ascii="Arial" w:hAnsi="Arial" w:cs="Arial"/>
          <w:sz w:val="24"/>
          <w:szCs w:val="24"/>
        </w:rPr>
        <w:t xml:space="preserve">señalados en el romano III de esta resolución, </w:t>
      </w:r>
      <w:r w:rsidRPr="00BC703E">
        <w:rPr>
          <w:rFonts w:ascii="Arial" w:hAnsi="Arial" w:cs="Arial"/>
          <w:sz w:val="24"/>
          <w:szCs w:val="24"/>
        </w:rPr>
        <w:t>y</w:t>
      </w:r>
      <w:r w:rsidR="001E72A8">
        <w:rPr>
          <w:rFonts w:ascii="Arial" w:hAnsi="Arial" w:cs="Arial"/>
          <w:sz w:val="24"/>
          <w:szCs w:val="24"/>
        </w:rPr>
        <w:t xml:space="preserve"> con los</w:t>
      </w:r>
      <w:r w:rsidRPr="00BC703E">
        <w:rPr>
          <w:rFonts w:ascii="Arial" w:hAnsi="Arial" w:cs="Arial"/>
          <w:sz w:val="24"/>
          <w:szCs w:val="24"/>
        </w:rPr>
        <w:t xml:space="preserve"> detalles</w:t>
      </w:r>
      <w:r w:rsidR="001E72A8">
        <w:rPr>
          <w:rFonts w:ascii="Arial" w:hAnsi="Arial" w:cs="Arial"/>
          <w:sz w:val="24"/>
          <w:szCs w:val="24"/>
        </w:rPr>
        <w:t>, especificaciones y demás explicaciones</w:t>
      </w:r>
      <w:r w:rsidRPr="00BC703E">
        <w:rPr>
          <w:rFonts w:ascii="Arial" w:hAnsi="Arial" w:cs="Arial"/>
          <w:sz w:val="24"/>
          <w:szCs w:val="24"/>
        </w:rPr>
        <w:t xml:space="preserve"> contenidos en el anexo de esta resolución.</w:t>
      </w:r>
    </w:p>
    <w:p w:rsidR="001438D4" w:rsidRPr="001E72A8" w:rsidRDefault="001438D4" w:rsidP="00E168A9">
      <w:pPr>
        <w:spacing w:after="0" w:line="240" w:lineRule="auto"/>
        <w:jc w:val="both"/>
        <w:rPr>
          <w:rFonts w:ascii="Arial" w:hAnsi="Arial" w:cs="Arial"/>
          <w:sz w:val="24"/>
          <w:szCs w:val="24"/>
          <w:lang w:val="es-ES"/>
        </w:rPr>
      </w:pPr>
    </w:p>
    <w:p w:rsidR="001438D4" w:rsidRPr="001438D4" w:rsidRDefault="001438D4" w:rsidP="001438D4">
      <w:pPr>
        <w:pStyle w:val="Prrafodelista"/>
        <w:numPr>
          <w:ilvl w:val="0"/>
          <w:numId w:val="21"/>
        </w:numPr>
        <w:autoSpaceDE w:val="0"/>
        <w:autoSpaceDN w:val="0"/>
        <w:adjustRightInd w:val="0"/>
        <w:spacing w:after="0" w:line="240" w:lineRule="auto"/>
        <w:jc w:val="both"/>
        <w:rPr>
          <w:sz w:val="24"/>
          <w:szCs w:val="24"/>
        </w:rPr>
      </w:pPr>
      <w:r w:rsidRPr="001438D4">
        <w:rPr>
          <w:rFonts w:ascii="Arial" w:hAnsi="Arial" w:cs="Arial"/>
          <w:sz w:val="24"/>
          <w:szCs w:val="24"/>
        </w:rPr>
        <w:t xml:space="preserve">Asimismo, se le hace saber a </w:t>
      </w:r>
      <w:r w:rsidR="00635E1D">
        <w:rPr>
          <w:rFonts w:ascii="Arial" w:hAnsi="Arial" w:cs="Arial"/>
          <w:b/>
          <w:sz w:val="24"/>
          <w:szCs w:val="24"/>
        </w:rPr>
        <w:t>_________________</w:t>
      </w:r>
      <w:r w:rsidRPr="001438D4">
        <w:rPr>
          <w:rFonts w:ascii="Arial" w:hAnsi="Arial" w:cs="Arial"/>
          <w:sz w:val="24"/>
          <w:szCs w:val="24"/>
        </w:rPr>
        <w:t>, que en cumplimiento a lo dispuesto en el Art 104 de la Ley de Procedimientos Administrativos, en caso de no estar conforme con las razones y fundamentos expuestos por la suscrita Oficial de Información Interina Ad Honorem, tal como lo exige el Art 65</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o considere que la presente incurre en cualquiera de las causales anunciadas en el Art.83</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D22638">
        <w:rPr>
          <w:rFonts w:ascii="Arial" w:hAnsi="Arial" w:cs="Arial"/>
          <w:b/>
          <w:sz w:val="24"/>
          <w:szCs w:val="24"/>
        </w:rPr>
        <w:t>quince</w:t>
      </w:r>
      <w:r w:rsidRPr="00D22638">
        <w:rPr>
          <w:rFonts w:ascii="Arial" w:hAnsi="Arial" w:cs="Arial"/>
          <w:b/>
          <w:sz w:val="24"/>
          <w:szCs w:val="24"/>
        </w:rPr>
        <w:t xml:space="preserve"> días hábiles</w:t>
      </w:r>
      <w:r w:rsidRPr="001438D4">
        <w:rPr>
          <w:rFonts w:ascii="Arial" w:hAnsi="Arial" w:cs="Arial"/>
          <w:sz w:val="24"/>
          <w:szCs w:val="24"/>
        </w:rPr>
        <w:t xml:space="preserve"> contados a partir del día siguiente a la fecha de la notificación</w:t>
      </w:r>
      <w:r w:rsidR="00D22638">
        <w:rPr>
          <w:rFonts w:ascii="Arial" w:hAnsi="Arial" w:cs="Arial"/>
          <w:sz w:val="24"/>
          <w:szCs w:val="24"/>
        </w:rPr>
        <w:t>, de conformidad a lo regulado en el Art. 134 y 135 de la Ley de Procedimientos Administrativos</w:t>
      </w:r>
      <w:r w:rsidRPr="001438D4">
        <w:rPr>
          <w:rFonts w:ascii="Arial" w:hAnsi="Arial" w:cs="Arial"/>
          <w:sz w:val="24"/>
          <w:szCs w:val="24"/>
        </w:rPr>
        <w:t>.</w:t>
      </w:r>
    </w:p>
    <w:p w:rsidR="00D22638" w:rsidRDefault="00D22638" w:rsidP="00E168A9">
      <w:pPr>
        <w:spacing w:after="0" w:line="240" w:lineRule="auto"/>
        <w:jc w:val="both"/>
        <w:rPr>
          <w:rFonts w:ascii="Arial" w:hAnsi="Arial" w:cs="Arial"/>
          <w:b/>
          <w:sz w:val="24"/>
          <w:szCs w:val="24"/>
        </w:rPr>
      </w:pPr>
    </w:p>
    <w:p w:rsidR="00E168A9" w:rsidRPr="00E168A9" w:rsidRDefault="00E168A9" w:rsidP="00E168A9">
      <w:pPr>
        <w:spacing w:after="0" w:line="240" w:lineRule="auto"/>
        <w:jc w:val="both"/>
        <w:rPr>
          <w:rFonts w:ascii="Arial" w:hAnsi="Arial" w:cs="Arial"/>
          <w:b/>
          <w:sz w:val="24"/>
          <w:szCs w:val="24"/>
        </w:rPr>
      </w:pPr>
      <w:r w:rsidRPr="00E168A9">
        <w:rPr>
          <w:rFonts w:ascii="Arial" w:hAnsi="Arial" w:cs="Arial"/>
          <w:b/>
          <w:sz w:val="24"/>
          <w:szCs w:val="24"/>
        </w:rPr>
        <w:t>NOTIFIQUESE.-</w:t>
      </w:r>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635E1D" w:rsidRDefault="00635E1D" w:rsidP="00635E1D">
      <w:pPr>
        <w:pStyle w:val="Prrafodelista"/>
        <w:ind w:left="0"/>
        <w:jc w:val="both"/>
        <w:rPr>
          <w:rFonts w:ascii="Arial" w:hAnsi="Arial" w:cs="Arial"/>
          <w:b/>
          <w:color w:val="FF0000"/>
          <w:w w:val="102"/>
        </w:rPr>
      </w:pPr>
      <w:r w:rsidRPr="00356DCD">
        <w:rPr>
          <w:rFonts w:ascii="Arial" w:hAnsi="Arial" w:cs="Arial"/>
          <w:b/>
          <w:color w:val="FF0000"/>
          <w:lang w:val="es-ES_tradnl"/>
        </w:rPr>
        <w:t xml:space="preserve">La presente resolución es conforme con su original, la cual se encuentra firmada por la Licda. </w:t>
      </w:r>
      <w:r w:rsidRPr="00356DCD">
        <w:rPr>
          <w:rFonts w:ascii="Arial" w:hAnsi="Arial" w:cs="Arial"/>
          <w:b/>
          <w:color w:val="FF0000"/>
          <w:spacing w:val="2"/>
        </w:rPr>
        <w:t>Jessica Elizabeth Peña Muñoz</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sidRPr="00356DCD">
        <w:rPr>
          <w:rFonts w:ascii="Arial" w:hAnsi="Arial" w:cs="Arial"/>
          <w:b/>
          <w:color w:val="FF0000"/>
          <w:w w:val="102"/>
        </w:rPr>
        <w:t>Interina – Ad Honorem.</w:t>
      </w:r>
    </w:p>
    <w:p w:rsidR="00E168A9" w:rsidRDefault="00E168A9" w:rsidP="00635E1D">
      <w:pPr>
        <w:pStyle w:val="Prrafodelista"/>
        <w:ind w:left="0"/>
        <w:jc w:val="both"/>
        <w:rPr>
          <w:rFonts w:ascii="Arial" w:hAnsi="Arial" w:cs="Arial"/>
          <w:b/>
          <w:w w:val="102"/>
          <w:sz w:val="24"/>
          <w:szCs w:val="24"/>
        </w:rPr>
      </w:pPr>
      <w:r w:rsidRPr="00E168A9">
        <w:t>JPeña</w:t>
      </w:r>
    </w:p>
    <w:sectPr w:rsidR="00E168A9" w:rsidSect="00D22638">
      <w:headerReference w:type="default" r:id="rId8"/>
      <w:footerReference w:type="even" r:id="rId9"/>
      <w:footerReference w:type="default" r:id="rId10"/>
      <w:pgSz w:w="12240" w:h="15840" w:code="1"/>
      <w:pgMar w:top="1702" w:right="1701" w:bottom="1418"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007" w:rsidRDefault="00AA2007" w:rsidP="00F425A5">
      <w:pPr>
        <w:spacing w:after="0" w:line="240" w:lineRule="auto"/>
      </w:pPr>
      <w:r>
        <w:separator/>
      </w:r>
    </w:p>
  </w:endnote>
  <w:endnote w:type="continuationSeparator" w:id="1">
    <w:p w:rsidR="00AA2007" w:rsidRDefault="00AA2007"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609180"/>
      <w:docPartObj>
        <w:docPartGallery w:val="Page Numbers (Bottom of Page)"/>
        <w:docPartUnique/>
      </w:docPartObj>
    </w:sdtPr>
    <w:sdtContent>
      <w:sdt>
        <w:sdtPr>
          <w:id w:val="263609181"/>
          <w:docPartObj>
            <w:docPartGallery w:val="Page Numbers (Top of Page)"/>
            <w:docPartUnique/>
          </w:docPartObj>
        </w:sdtPr>
        <w:sdtContent>
          <w:p w:rsidR="00E22BCC" w:rsidRDefault="00E22BCC">
            <w:pPr>
              <w:pStyle w:val="Piedepgina"/>
              <w:jc w:val="right"/>
            </w:pPr>
            <w:r>
              <w:t xml:space="preserve">Página </w:t>
            </w:r>
            <w:r w:rsidR="00E458E0">
              <w:rPr>
                <w:b/>
                <w:sz w:val="24"/>
                <w:szCs w:val="24"/>
              </w:rPr>
              <w:fldChar w:fldCharType="begin"/>
            </w:r>
            <w:r>
              <w:rPr>
                <w:b/>
              </w:rPr>
              <w:instrText>PAGE</w:instrText>
            </w:r>
            <w:r w:rsidR="00E458E0">
              <w:rPr>
                <w:b/>
                <w:sz w:val="24"/>
                <w:szCs w:val="24"/>
              </w:rPr>
              <w:fldChar w:fldCharType="separate"/>
            </w:r>
            <w:r w:rsidR="00635E1D">
              <w:rPr>
                <w:b/>
                <w:noProof/>
              </w:rPr>
              <w:t>2</w:t>
            </w:r>
            <w:r w:rsidR="00E458E0">
              <w:rPr>
                <w:b/>
                <w:sz w:val="24"/>
                <w:szCs w:val="24"/>
              </w:rPr>
              <w:fldChar w:fldCharType="end"/>
            </w:r>
            <w:r>
              <w:t xml:space="preserve"> de </w:t>
            </w:r>
            <w:r w:rsidR="00E458E0">
              <w:rPr>
                <w:b/>
                <w:sz w:val="24"/>
                <w:szCs w:val="24"/>
              </w:rPr>
              <w:fldChar w:fldCharType="begin"/>
            </w:r>
            <w:r>
              <w:rPr>
                <w:b/>
              </w:rPr>
              <w:instrText>NUMPAGES</w:instrText>
            </w:r>
            <w:r w:rsidR="00E458E0">
              <w:rPr>
                <w:b/>
                <w:sz w:val="24"/>
                <w:szCs w:val="24"/>
              </w:rPr>
              <w:fldChar w:fldCharType="separate"/>
            </w:r>
            <w:r w:rsidR="00635E1D">
              <w:rPr>
                <w:b/>
                <w:noProof/>
              </w:rPr>
              <w:t>2</w:t>
            </w:r>
            <w:r w:rsidR="00E458E0">
              <w:rPr>
                <w:b/>
                <w:sz w:val="24"/>
                <w:szCs w:val="24"/>
              </w:rPr>
              <w:fldChar w:fldCharType="end"/>
            </w:r>
          </w:p>
        </w:sdtContent>
      </w:sdt>
    </w:sdtContent>
  </w:sdt>
  <w:p w:rsidR="00E22BCC" w:rsidRDefault="00E22BC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CC" w:rsidRPr="00E168A9" w:rsidRDefault="00E22BCC" w:rsidP="00E168A9">
    <w:pPr>
      <w:spacing w:after="0" w:line="360" w:lineRule="auto"/>
      <w:ind w:right="-93"/>
      <w:rPr>
        <w:rFonts w:ascii="Arial" w:eastAsia="Calibri" w:hAnsi="Arial" w:cs="Arial"/>
        <w:color w:val="000000"/>
        <w:sz w:val="18"/>
        <w:szCs w:val="18"/>
        <w:lang w:val="es-ES" w:eastAsia="en-US"/>
      </w:rPr>
    </w:pPr>
    <w:r>
      <w:t xml:space="preserve">          </w:t>
    </w:r>
    <w:r w:rsidRPr="00E168A9">
      <w:t xml:space="preserve">                                                                                                                                                Página 1 de 2</w:t>
    </w:r>
    <w:r w:rsidRPr="00E168A9">
      <w:tab/>
    </w:r>
  </w:p>
  <w:p w:rsidR="00E22BCC" w:rsidRPr="00C93B38" w:rsidRDefault="00E22BCC" w:rsidP="00C93B38">
    <w:pPr>
      <w:tabs>
        <w:tab w:val="center" w:pos="4419"/>
        <w:tab w:val="right" w:pos="8838"/>
      </w:tabs>
      <w:spacing w:after="0" w:line="240" w:lineRule="auto"/>
      <w:rPr>
        <w:rFonts w:ascii="Arial" w:eastAsia="Calibri" w:hAnsi="Arial" w:cs="Arial"/>
        <w:b/>
        <w:sz w:val="18"/>
        <w:szCs w:val="18"/>
        <w:lang w:eastAsia="en-US"/>
      </w:rPr>
    </w:pPr>
    <w:r w:rsidRPr="00C93B38">
      <w:rPr>
        <w:rFonts w:ascii="Arial" w:eastAsia="Calibri" w:hAnsi="Arial" w:cs="Arial"/>
        <w:noProof/>
        <w:lang w:val="es-ES" w:eastAsia="es-ES"/>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128270</wp:posOffset>
          </wp:positionV>
          <wp:extent cx="3343275" cy="517525"/>
          <wp:effectExtent l="0" t="0" r="9525" b="0"/>
          <wp:wrapNone/>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439"/>
                  <a:stretch/>
                </pic:blipFill>
                <pic:spPr bwMode="auto">
                  <a:xfrm>
                    <a:off x="0" y="0"/>
                    <a:ext cx="3343275" cy="517525"/>
                  </a:xfrm>
                  <a:prstGeom prst="rect">
                    <a:avLst/>
                  </a:prstGeom>
                  <a:noFill/>
                  <a:ln>
                    <a:noFill/>
                  </a:ln>
                  <a:extLst>
                    <a:ext uri="{53640926-AAD7-44D8-BBD7-CCE9431645EC}">
                      <a14:shadowObscured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rFonts w:ascii="Arial" w:eastAsia="Calibri" w:hAnsi="Arial" w:cs="Arial"/>
        <w:b/>
        <w:sz w:val="18"/>
        <w:szCs w:val="18"/>
        <w:lang w:eastAsia="en-US"/>
      </w:rPr>
      <w:tab/>
    </w:r>
    <w:r>
      <w:rPr>
        <w:rFonts w:ascii="Arial" w:eastAsia="Calibri" w:hAnsi="Arial" w:cs="Arial"/>
        <w:b/>
        <w:sz w:val="18"/>
        <w:szCs w:val="18"/>
        <w:lang w:eastAsia="en-US"/>
      </w:rPr>
      <w:tab/>
    </w:r>
  </w:p>
  <w:p w:rsidR="00E22BCC" w:rsidRPr="00C93B38" w:rsidRDefault="00E22BCC"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E22BCC" w:rsidRPr="00C93B38" w:rsidRDefault="00E22BCC" w:rsidP="00C93B38">
    <w:pPr>
      <w:tabs>
        <w:tab w:val="center" w:pos="4419"/>
        <w:tab w:val="right" w:pos="8838"/>
      </w:tabs>
      <w:spacing w:after="0"/>
      <w:jc w:val="right"/>
      <w:rPr>
        <w:rFonts w:ascii="Arial" w:eastAsia="Calibri" w:hAnsi="Arial" w:cs="Arial"/>
        <w:sz w:val="16"/>
        <w:szCs w:val="16"/>
        <w:lang w:eastAsia="en-US"/>
      </w:rPr>
    </w:pPr>
  </w:p>
  <w:p w:rsidR="00E22BCC" w:rsidRDefault="00E22BCC" w:rsidP="00C93B38">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E22BCC" w:rsidRPr="00C93B38" w:rsidRDefault="00E22BCC" w:rsidP="00C93B38">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E22BCC" w:rsidRPr="00C93B38" w:rsidRDefault="00E22BCC" w:rsidP="00C93B38">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E22BCC" w:rsidRPr="00C93B38" w:rsidRDefault="00E22BCC" w:rsidP="00C93B38">
    <w:pPr>
      <w:pStyle w:val="Piedepgina"/>
      <w:tabs>
        <w:tab w:val="left" w:pos="3735"/>
      </w:tabs>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007" w:rsidRDefault="00AA2007" w:rsidP="00F425A5">
      <w:pPr>
        <w:spacing w:after="0" w:line="240" w:lineRule="auto"/>
      </w:pPr>
      <w:r>
        <w:separator/>
      </w:r>
    </w:p>
  </w:footnote>
  <w:footnote w:type="continuationSeparator" w:id="1">
    <w:p w:rsidR="00AA2007" w:rsidRDefault="00AA2007"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CC" w:rsidRDefault="00E22BCC">
    <w:pPr>
      <w:pStyle w:val="Encabezado"/>
    </w:pPr>
    <w:r>
      <w:rPr>
        <w:noProof/>
        <w:lang w:val="es-ES" w:eastAsia="es-ES"/>
      </w:rPr>
      <w:drawing>
        <wp:anchor distT="0" distB="0" distL="114300" distR="114300" simplePos="0" relativeHeight="251656192" behindDoc="0" locked="0" layoutInCell="1" allowOverlap="1">
          <wp:simplePos x="0" y="0"/>
          <wp:positionH relativeFrom="column">
            <wp:posOffset>-20561</wp:posOffset>
          </wp:positionH>
          <wp:positionV relativeFrom="paragraph">
            <wp:posOffset>-292560</wp:posOffset>
          </wp:positionV>
          <wp:extent cx="1158109" cy="651642"/>
          <wp:effectExtent l="19050" t="0" r="3941" b="0"/>
          <wp:wrapNone/>
          <wp:docPr id="10"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1"/>
                  <a:srcRect/>
                  <a:stretch>
                    <a:fillRect/>
                  </a:stretch>
                </pic:blipFill>
                <pic:spPr bwMode="auto">
                  <a:xfrm>
                    <a:off x="0" y="0"/>
                    <a:ext cx="1158109" cy="651642"/>
                  </a:xfrm>
                  <a:prstGeom prst="rect">
                    <a:avLst/>
                  </a:prstGeom>
                  <a:noFill/>
                  <a:ln w="9525">
                    <a:noFill/>
                    <a:miter lim="800000"/>
                    <a:headEnd/>
                    <a:tailEnd/>
                  </a:ln>
                </pic:spPr>
              </pic:pic>
            </a:graphicData>
          </a:graphic>
        </wp:anchor>
      </w:drawing>
    </w:r>
    <w:r>
      <w:rPr>
        <w:noProof/>
        <w:lang w:val="es-ES" w:eastAsia="es-ES"/>
      </w:rPr>
      <w:drawing>
        <wp:anchor distT="0" distB="0" distL="114300" distR="114300" simplePos="0" relativeHeight="251657216" behindDoc="0" locked="0" layoutInCell="1" allowOverlap="1">
          <wp:simplePos x="0" y="0"/>
          <wp:positionH relativeFrom="column">
            <wp:posOffset>3825042</wp:posOffset>
          </wp:positionH>
          <wp:positionV relativeFrom="paragraph">
            <wp:posOffset>-295471</wp:posOffset>
          </wp:positionV>
          <wp:extent cx="2492847" cy="647113"/>
          <wp:effectExtent l="19050" t="0" r="2703" b="0"/>
          <wp:wrapNone/>
          <wp:docPr id="1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895"/>
                  <a:stretch/>
                </pic:blipFill>
                <pic:spPr bwMode="auto">
                  <a:xfrm>
                    <a:off x="0" y="0"/>
                    <a:ext cx="2490744" cy="64656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0"/>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evenAndOddHeaders/>
  <w:drawingGridHorizontalSpacing w:val="110"/>
  <w:displayHorizontalDrawingGridEvery w:val="2"/>
  <w:characterSpacingControl w:val="doNotCompress"/>
  <w:hdrShapeDefaults>
    <o:shapedefaults v:ext="edit" spidmax="90114"/>
  </w:hdrShapeDefaults>
  <w:footnotePr>
    <w:footnote w:id="0"/>
    <w:footnote w:id="1"/>
  </w:footnotePr>
  <w:endnotePr>
    <w:endnote w:id="0"/>
    <w:endnote w:id="1"/>
  </w:endnotePr>
  <w:compat/>
  <w:rsids>
    <w:rsidRoot w:val="00F425A5"/>
    <w:rsid w:val="00002ABB"/>
    <w:rsid w:val="00005F7B"/>
    <w:rsid w:val="000132C1"/>
    <w:rsid w:val="0001485A"/>
    <w:rsid w:val="0001516E"/>
    <w:rsid w:val="00016D4A"/>
    <w:rsid w:val="000250C5"/>
    <w:rsid w:val="000325D6"/>
    <w:rsid w:val="0004272D"/>
    <w:rsid w:val="00044B99"/>
    <w:rsid w:val="00074976"/>
    <w:rsid w:val="0008686D"/>
    <w:rsid w:val="000A4CBF"/>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7C9"/>
    <w:rsid w:val="0013257A"/>
    <w:rsid w:val="001438D4"/>
    <w:rsid w:val="0014492B"/>
    <w:rsid w:val="001507F7"/>
    <w:rsid w:val="00156763"/>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1E72A8"/>
    <w:rsid w:val="002027A5"/>
    <w:rsid w:val="0021272C"/>
    <w:rsid w:val="00215F09"/>
    <w:rsid w:val="002172C1"/>
    <w:rsid w:val="00230538"/>
    <w:rsid w:val="00236A41"/>
    <w:rsid w:val="00240220"/>
    <w:rsid w:val="002402CC"/>
    <w:rsid w:val="00243F27"/>
    <w:rsid w:val="00246503"/>
    <w:rsid w:val="0024724E"/>
    <w:rsid w:val="002479FD"/>
    <w:rsid w:val="00252640"/>
    <w:rsid w:val="00260D1E"/>
    <w:rsid w:val="00262F1C"/>
    <w:rsid w:val="00264E7C"/>
    <w:rsid w:val="00265ACE"/>
    <w:rsid w:val="00280622"/>
    <w:rsid w:val="00284857"/>
    <w:rsid w:val="00290CEE"/>
    <w:rsid w:val="0029563C"/>
    <w:rsid w:val="0029604A"/>
    <w:rsid w:val="00297F22"/>
    <w:rsid w:val="002A08CC"/>
    <w:rsid w:val="002A328B"/>
    <w:rsid w:val="002A6D1D"/>
    <w:rsid w:val="002C08BB"/>
    <w:rsid w:val="002C0A07"/>
    <w:rsid w:val="002C0EA7"/>
    <w:rsid w:val="002D532B"/>
    <w:rsid w:val="002D664D"/>
    <w:rsid w:val="002E322D"/>
    <w:rsid w:val="002E3B7B"/>
    <w:rsid w:val="002F301A"/>
    <w:rsid w:val="002F4D25"/>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510D"/>
    <w:rsid w:val="003A732E"/>
    <w:rsid w:val="003C0FEF"/>
    <w:rsid w:val="003D3423"/>
    <w:rsid w:val="003E1B04"/>
    <w:rsid w:val="003E2252"/>
    <w:rsid w:val="003E7751"/>
    <w:rsid w:val="003F173B"/>
    <w:rsid w:val="003F6697"/>
    <w:rsid w:val="004114E8"/>
    <w:rsid w:val="0041769E"/>
    <w:rsid w:val="0044516C"/>
    <w:rsid w:val="00453E40"/>
    <w:rsid w:val="004601DD"/>
    <w:rsid w:val="00486187"/>
    <w:rsid w:val="00496BB5"/>
    <w:rsid w:val="004A48EF"/>
    <w:rsid w:val="004B25F7"/>
    <w:rsid w:val="004B6715"/>
    <w:rsid w:val="004C050C"/>
    <w:rsid w:val="004D0118"/>
    <w:rsid w:val="004D57E8"/>
    <w:rsid w:val="004E19B1"/>
    <w:rsid w:val="004F1A06"/>
    <w:rsid w:val="004F333D"/>
    <w:rsid w:val="00505879"/>
    <w:rsid w:val="0051705C"/>
    <w:rsid w:val="0052105E"/>
    <w:rsid w:val="00535C89"/>
    <w:rsid w:val="00541B7E"/>
    <w:rsid w:val="00547CFB"/>
    <w:rsid w:val="005534AF"/>
    <w:rsid w:val="00556C07"/>
    <w:rsid w:val="005606D5"/>
    <w:rsid w:val="0056178B"/>
    <w:rsid w:val="0057253F"/>
    <w:rsid w:val="00587E7C"/>
    <w:rsid w:val="005A0071"/>
    <w:rsid w:val="005A5A38"/>
    <w:rsid w:val="005B0347"/>
    <w:rsid w:val="005D5B8E"/>
    <w:rsid w:val="005E6462"/>
    <w:rsid w:val="005E67D1"/>
    <w:rsid w:val="005E7EA5"/>
    <w:rsid w:val="005F77E1"/>
    <w:rsid w:val="00604293"/>
    <w:rsid w:val="00615772"/>
    <w:rsid w:val="006177D9"/>
    <w:rsid w:val="00620BC1"/>
    <w:rsid w:val="006239AF"/>
    <w:rsid w:val="00635E1D"/>
    <w:rsid w:val="00651DAC"/>
    <w:rsid w:val="00655DEF"/>
    <w:rsid w:val="00663837"/>
    <w:rsid w:val="006749AF"/>
    <w:rsid w:val="006773A7"/>
    <w:rsid w:val="00680239"/>
    <w:rsid w:val="00685D0A"/>
    <w:rsid w:val="00692F38"/>
    <w:rsid w:val="00694DFE"/>
    <w:rsid w:val="006C0284"/>
    <w:rsid w:val="006C5B88"/>
    <w:rsid w:val="006C64D5"/>
    <w:rsid w:val="006D5010"/>
    <w:rsid w:val="006E3986"/>
    <w:rsid w:val="006E3CEB"/>
    <w:rsid w:val="006E3D05"/>
    <w:rsid w:val="006E759D"/>
    <w:rsid w:val="006F5E78"/>
    <w:rsid w:val="0070559B"/>
    <w:rsid w:val="007113AA"/>
    <w:rsid w:val="00726324"/>
    <w:rsid w:val="00731631"/>
    <w:rsid w:val="00735994"/>
    <w:rsid w:val="0074449A"/>
    <w:rsid w:val="007468A9"/>
    <w:rsid w:val="00754236"/>
    <w:rsid w:val="00765591"/>
    <w:rsid w:val="00782A09"/>
    <w:rsid w:val="00782E15"/>
    <w:rsid w:val="007943F4"/>
    <w:rsid w:val="007A685A"/>
    <w:rsid w:val="007B124A"/>
    <w:rsid w:val="007B361B"/>
    <w:rsid w:val="007B45B2"/>
    <w:rsid w:val="007B4940"/>
    <w:rsid w:val="007C0393"/>
    <w:rsid w:val="007C1E92"/>
    <w:rsid w:val="007C2B61"/>
    <w:rsid w:val="007C4B39"/>
    <w:rsid w:val="007C7301"/>
    <w:rsid w:val="007E5C50"/>
    <w:rsid w:val="007F2570"/>
    <w:rsid w:val="007F299F"/>
    <w:rsid w:val="007F3CB1"/>
    <w:rsid w:val="008054A4"/>
    <w:rsid w:val="008064EA"/>
    <w:rsid w:val="008075D7"/>
    <w:rsid w:val="00807FEF"/>
    <w:rsid w:val="008116F2"/>
    <w:rsid w:val="00812151"/>
    <w:rsid w:val="0082470A"/>
    <w:rsid w:val="00840553"/>
    <w:rsid w:val="00844EBB"/>
    <w:rsid w:val="008462CB"/>
    <w:rsid w:val="00873538"/>
    <w:rsid w:val="00885439"/>
    <w:rsid w:val="008863EB"/>
    <w:rsid w:val="00896346"/>
    <w:rsid w:val="00897033"/>
    <w:rsid w:val="008C3F0F"/>
    <w:rsid w:val="008D1FBB"/>
    <w:rsid w:val="008D2B73"/>
    <w:rsid w:val="008D4FFF"/>
    <w:rsid w:val="008E3EF5"/>
    <w:rsid w:val="008E45E4"/>
    <w:rsid w:val="008E48B2"/>
    <w:rsid w:val="008F0FC8"/>
    <w:rsid w:val="0090498A"/>
    <w:rsid w:val="009055FE"/>
    <w:rsid w:val="00914192"/>
    <w:rsid w:val="009265DE"/>
    <w:rsid w:val="00930B65"/>
    <w:rsid w:val="00936227"/>
    <w:rsid w:val="0094244E"/>
    <w:rsid w:val="00942D26"/>
    <w:rsid w:val="00966BC2"/>
    <w:rsid w:val="00970FA7"/>
    <w:rsid w:val="00984AD1"/>
    <w:rsid w:val="00994BA6"/>
    <w:rsid w:val="009A0ABD"/>
    <w:rsid w:val="009A6BF7"/>
    <w:rsid w:val="009B41C3"/>
    <w:rsid w:val="009B5E4D"/>
    <w:rsid w:val="009C1F39"/>
    <w:rsid w:val="009D3C0D"/>
    <w:rsid w:val="009E17F8"/>
    <w:rsid w:val="00A01E0F"/>
    <w:rsid w:val="00A155AF"/>
    <w:rsid w:val="00A3099F"/>
    <w:rsid w:val="00A347BD"/>
    <w:rsid w:val="00A35D92"/>
    <w:rsid w:val="00A421B4"/>
    <w:rsid w:val="00A55ABA"/>
    <w:rsid w:val="00A67CE1"/>
    <w:rsid w:val="00A94BDA"/>
    <w:rsid w:val="00A95D0B"/>
    <w:rsid w:val="00AA2007"/>
    <w:rsid w:val="00AA5BDA"/>
    <w:rsid w:val="00AB220B"/>
    <w:rsid w:val="00AD1ED6"/>
    <w:rsid w:val="00AD3E68"/>
    <w:rsid w:val="00AD4CA0"/>
    <w:rsid w:val="00AE4794"/>
    <w:rsid w:val="00AE4C81"/>
    <w:rsid w:val="00AE52F0"/>
    <w:rsid w:val="00AF2095"/>
    <w:rsid w:val="00B1076C"/>
    <w:rsid w:val="00B133E9"/>
    <w:rsid w:val="00B40D16"/>
    <w:rsid w:val="00B4347D"/>
    <w:rsid w:val="00B641A2"/>
    <w:rsid w:val="00B67B52"/>
    <w:rsid w:val="00B70BB2"/>
    <w:rsid w:val="00B92DC3"/>
    <w:rsid w:val="00B974A0"/>
    <w:rsid w:val="00B97B3B"/>
    <w:rsid w:val="00BB3670"/>
    <w:rsid w:val="00BB3B37"/>
    <w:rsid w:val="00BC128E"/>
    <w:rsid w:val="00BC5C6B"/>
    <w:rsid w:val="00BC703E"/>
    <w:rsid w:val="00BD54E7"/>
    <w:rsid w:val="00BD5989"/>
    <w:rsid w:val="00BD6665"/>
    <w:rsid w:val="00BE008A"/>
    <w:rsid w:val="00BE1762"/>
    <w:rsid w:val="00BF6BAC"/>
    <w:rsid w:val="00C00966"/>
    <w:rsid w:val="00C02998"/>
    <w:rsid w:val="00C12112"/>
    <w:rsid w:val="00C145C7"/>
    <w:rsid w:val="00C20C32"/>
    <w:rsid w:val="00C335F0"/>
    <w:rsid w:val="00C46524"/>
    <w:rsid w:val="00C51288"/>
    <w:rsid w:val="00C57D19"/>
    <w:rsid w:val="00C67029"/>
    <w:rsid w:val="00C74023"/>
    <w:rsid w:val="00C93B38"/>
    <w:rsid w:val="00C95523"/>
    <w:rsid w:val="00CA3223"/>
    <w:rsid w:val="00CA34A6"/>
    <w:rsid w:val="00CC1B45"/>
    <w:rsid w:val="00CC703E"/>
    <w:rsid w:val="00CD0840"/>
    <w:rsid w:val="00CD15AB"/>
    <w:rsid w:val="00CD454A"/>
    <w:rsid w:val="00CE4590"/>
    <w:rsid w:val="00CE51F8"/>
    <w:rsid w:val="00D024FD"/>
    <w:rsid w:val="00D22638"/>
    <w:rsid w:val="00D36494"/>
    <w:rsid w:val="00D502B5"/>
    <w:rsid w:val="00D518EA"/>
    <w:rsid w:val="00D53570"/>
    <w:rsid w:val="00D5780C"/>
    <w:rsid w:val="00D749E0"/>
    <w:rsid w:val="00D759A2"/>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30400"/>
    <w:rsid w:val="00E41558"/>
    <w:rsid w:val="00E458E0"/>
    <w:rsid w:val="00E506A7"/>
    <w:rsid w:val="00E6563E"/>
    <w:rsid w:val="00E711FC"/>
    <w:rsid w:val="00E83259"/>
    <w:rsid w:val="00E86AB6"/>
    <w:rsid w:val="00E87F33"/>
    <w:rsid w:val="00E92BAD"/>
    <w:rsid w:val="00EA726F"/>
    <w:rsid w:val="00EC7F12"/>
    <w:rsid w:val="00ED3B02"/>
    <w:rsid w:val="00EF6D03"/>
    <w:rsid w:val="00F05857"/>
    <w:rsid w:val="00F10552"/>
    <w:rsid w:val="00F11398"/>
    <w:rsid w:val="00F25CCF"/>
    <w:rsid w:val="00F34BBE"/>
    <w:rsid w:val="00F425A5"/>
    <w:rsid w:val="00F45887"/>
    <w:rsid w:val="00F651F0"/>
    <w:rsid w:val="00F74544"/>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r="http://schemas.openxmlformats.org/officeDocument/2006/relationships" xmlns:w="http://schemas.openxmlformats.org/wordprocessingml/2006/main">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09C3C-F0D4-4677-AE77-67036069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3779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jpena</cp:lastModifiedBy>
  <cp:revision>3</cp:revision>
  <cp:lastPrinted>2019-05-16T14:12:00Z</cp:lastPrinted>
  <dcterms:created xsi:type="dcterms:W3CDTF">2019-05-16T14:13:00Z</dcterms:created>
  <dcterms:modified xsi:type="dcterms:W3CDTF">2019-05-16T14:14:00Z</dcterms:modified>
</cp:coreProperties>
</file>