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EC8" w:rsidRPr="00E32EC8" w:rsidRDefault="00E32EC8" w:rsidP="00E32EC8">
      <w:pPr>
        <w:spacing w:after="0" w:line="240" w:lineRule="auto"/>
        <w:jc w:val="right"/>
        <w:rPr>
          <w:rFonts w:ascii="Museo Sans 300" w:eastAsia="Times New Roman" w:hAnsi="Museo Sans 300" w:cs="Times New Roman"/>
          <w:b/>
          <w:sz w:val="24"/>
          <w:szCs w:val="24"/>
          <w:lang w:eastAsia="es-MX"/>
        </w:rPr>
      </w:pPr>
      <w:bookmarkStart w:id="0" w:name="_GoBack"/>
      <w:bookmarkEnd w:id="0"/>
      <w:r w:rsidRPr="00E32EC8">
        <w:rPr>
          <w:rFonts w:ascii="Museo Sans 300" w:eastAsia="Times New Roman" w:hAnsi="Museo Sans 300" w:cs="Times New Roman"/>
          <w:b/>
          <w:sz w:val="24"/>
          <w:szCs w:val="24"/>
          <w:lang w:eastAsia="es-MX"/>
        </w:rPr>
        <w:t>Resolución 179-2024</w:t>
      </w:r>
    </w:p>
    <w:p w:rsidR="00E32EC8" w:rsidRPr="00E32EC8" w:rsidRDefault="00E32EC8" w:rsidP="00E32EC8">
      <w:pPr>
        <w:spacing w:after="0" w:line="240" w:lineRule="auto"/>
        <w:contextualSpacing/>
        <w:jc w:val="right"/>
        <w:rPr>
          <w:rFonts w:ascii="Museo Sans 300" w:eastAsia="Times New Roman" w:hAnsi="Museo Sans 300" w:cs="Times New Roman"/>
          <w:sz w:val="24"/>
          <w:szCs w:val="24"/>
          <w:lang w:eastAsia="es-MX"/>
        </w:rPr>
      </w:pPr>
      <w:r w:rsidRPr="00E32EC8">
        <w:rPr>
          <w:rFonts w:ascii="Museo Sans 300" w:eastAsia="Times New Roman" w:hAnsi="Museo Sans 300" w:cs="Times New Roman"/>
          <w:sz w:val="24"/>
          <w:szCs w:val="24"/>
          <w:lang w:eastAsia="es-MX"/>
        </w:rPr>
        <w:t xml:space="preserve">                                                                 SOLICITUD ISTA-2024-0161</w:t>
      </w:r>
    </w:p>
    <w:p w:rsidR="00E32EC8" w:rsidRPr="00E32EC8" w:rsidRDefault="00E32EC8" w:rsidP="00E32EC8">
      <w:pPr>
        <w:tabs>
          <w:tab w:val="left" w:pos="3060"/>
        </w:tabs>
        <w:spacing w:after="0" w:line="276" w:lineRule="auto"/>
        <w:contextualSpacing/>
        <w:jc w:val="both"/>
        <w:rPr>
          <w:rFonts w:ascii="Museo Sans 300" w:eastAsia="Times New Roman" w:hAnsi="Museo Sans 300" w:cs="Times New Roman"/>
          <w:sz w:val="24"/>
          <w:szCs w:val="24"/>
          <w:lang w:val="es-MX" w:eastAsia="es-MX"/>
        </w:rPr>
      </w:pPr>
      <w:r w:rsidRPr="00E32EC8">
        <w:rPr>
          <w:rFonts w:ascii="Museo Sans 300" w:eastAsia="Times New Roman" w:hAnsi="Museo Sans 300" w:cs="Times New Roman"/>
          <w:sz w:val="24"/>
          <w:szCs w:val="24"/>
          <w:lang w:val="es-MX" w:eastAsia="es-MX"/>
        </w:rPr>
        <w:tab/>
      </w:r>
    </w:p>
    <w:p w:rsidR="00E32EC8" w:rsidRPr="00E32EC8" w:rsidRDefault="00E32EC8" w:rsidP="00E32EC8">
      <w:pPr>
        <w:spacing w:after="0" w:line="276" w:lineRule="auto"/>
        <w:contextualSpacing/>
        <w:jc w:val="both"/>
        <w:rPr>
          <w:rFonts w:ascii="Museo Sans 300" w:eastAsia="Times New Roman" w:hAnsi="Museo Sans 300" w:cs="Times New Roman"/>
          <w:sz w:val="24"/>
          <w:szCs w:val="24"/>
          <w:lang w:val="es-MX" w:eastAsia="es-MX"/>
        </w:rPr>
      </w:pPr>
      <w:r w:rsidRPr="00E32EC8">
        <w:rPr>
          <w:rFonts w:ascii="Museo Sans 300" w:eastAsia="Times New Roman" w:hAnsi="Museo Sans 300" w:cs="Times New Roman"/>
          <w:sz w:val="24"/>
          <w:szCs w:val="24"/>
          <w:lang w:val="es-MX" w:eastAsia="es-MX"/>
        </w:rPr>
        <w:t xml:space="preserve">En el distrito de San Salvador, municipio de San Salvador Centro y departamento de San Salvador, a las diez horas con treinta y cinco minutos del día veintiséis de noviembre de dos mil veinticuatro. </w:t>
      </w:r>
    </w:p>
    <w:p w:rsidR="00E32EC8" w:rsidRPr="00E32EC8" w:rsidRDefault="00E32EC8" w:rsidP="00E32EC8">
      <w:pPr>
        <w:spacing w:after="0" w:line="276" w:lineRule="auto"/>
        <w:contextualSpacing/>
        <w:jc w:val="both"/>
        <w:rPr>
          <w:rFonts w:ascii="Museo Sans 300" w:eastAsia="Times New Roman" w:hAnsi="Museo Sans 300" w:cs="Times New Roman"/>
          <w:sz w:val="24"/>
          <w:szCs w:val="24"/>
          <w:lang w:val="es-MX" w:eastAsia="es-MX"/>
        </w:rPr>
      </w:pPr>
    </w:p>
    <w:p w:rsidR="00E32EC8" w:rsidRPr="00E32EC8" w:rsidRDefault="00E32EC8" w:rsidP="00E32EC8">
      <w:pPr>
        <w:spacing w:after="0" w:line="276" w:lineRule="auto"/>
        <w:contextualSpacing/>
        <w:jc w:val="both"/>
        <w:rPr>
          <w:rFonts w:ascii="Museo Sans 300" w:eastAsia="Times New Roman" w:hAnsi="Museo Sans 300" w:cs="Times New Roman"/>
          <w:sz w:val="24"/>
          <w:szCs w:val="24"/>
          <w:lang w:val="es-MX" w:eastAsia="es-MX"/>
        </w:rPr>
      </w:pPr>
      <w:r w:rsidRPr="00E32EC8">
        <w:rPr>
          <w:rFonts w:ascii="Museo Sans 300" w:eastAsia="Times New Roman" w:hAnsi="Museo Sans 300" w:cs="Times New Roman"/>
          <w:sz w:val="24"/>
          <w:szCs w:val="24"/>
          <w:lang w:val="es-MX" w:eastAsia="es-MX"/>
        </w:rPr>
        <w:t xml:space="preserve">Vista la solicitud de información presentada a las catorce horas con cinco minutos del día trece de noviembre de dos mil veinticuatro, por el señor </w:t>
      </w:r>
      <w:r w:rsidRPr="00E32EC8">
        <w:rPr>
          <w:rFonts w:ascii="Museo Sans 300" w:eastAsia="Times New Roman" w:hAnsi="Museo Sans 300" w:cs="Times New Roman"/>
          <w:b/>
          <w:sz w:val="24"/>
          <w:szCs w:val="24"/>
          <w:lang w:val="en-US" w:eastAsia="es-MX"/>
        </w:rPr>
        <w:t>---</w:t>
      </w:r>
      <w:r w:rsidRPr="00E32EC8">
        <w:rPr>
          <w:rFonts w:ascii="Museo Sans 300" w:eastAsia="Times New Roman" w:hAnsi="Museo Sans 300" w:cs="Times New Roman"/>
          <w:sz w:val="24"/>
          <w:szCs w:val="24"/>
          <w:lang w:val="es-MX" w:eastAsia="es-MX"/>
        </w:rPr>
        <w:t xml:space="preserve"> y registrada por esta Unidad bajo el No ISTA-2024-0161, en la que requiere: “””</w:t>
      </w:r>
      <w:r w:rsidRPr="00E32EC8">
        <w:rPr>
          <w:rFonts w:ascii="Museo Sans 300" w:eastAsia="Times New Roman" w:hAnsi="Museo Sans 300" w:cs="Times New Roman"/>
          <w:b/>
          <w:lang w:eastAsia="es-MX"/>
        </w:rPr>
        <w:t>SOLICITO INFORMACION ACTUAL REFERENTE A LA ADJUDICACION A SU NOMBRE DE UN SOLAR UBICADO EN EL ASENTAMIENTO AGRICOLA UBICADO EN LA LOTIFICACION GUADALUPE, CANTON AGUA ZARCA EN EL DISTRITO DE AGUA CALIENTE, MUNICIPIO DE CHALATENANGO CENTRO, DEPARTAMENTO DE CHALATENANGO, ASIMISMO SOLICITO SE INDIQUE CUALES SON LOS REQUISITOS LEGALES DE ISTA PARA SER BENEFICIARIO DE UN SOLAR Y EL PROCEDIMIENTO DE DICHO TRAMITE</w:t>
      </w:r>
      <w:r w:rsidRPr="00E32EC8">
        <w:rPr>
          <w:rFonts w:ascii="Museo Sans 300" w:eastAsia="Times New Roman" w:hAnsi="Museo Sans 300" w:cs="Times New Roman"/>
          <w:b/>
          <w:sz w:val="24"/>
          <w:szCs w:val="24"/>
          <w:lang w:eastAsia="es-MX"/>
        </w:rPr>
        <w:t>.</w:t>
      </w:r>
      <w:r w:rsidRPr="00E32EC8">
        <w:rPr>
          <w:rFonts w:ascii="Museo Sans 300" w:eastAsia="Times New Roman" w:hAnsi="Museo Sans 300" w:cs="Times New Roman"/>
          <w:sz w:val="24"/>
          <w:szCs w:val="24"/>
          <w:lang w:val="es-MX" w:eastAsia="es-MX"/>
        </w:rPr>
        <w:t>””</w:t>
      </w:r>
      <w:r w:rsidRPr="00E32EC8">
        <w:rPr>
          <w:rFonts w:ascii="Museo Sans 300" w:eastAsia="Times New Roman" w:hAnsi="Museo Sans 300" w:cs="Times New Roman"/>
          <w:sz w:val="24"/>
          <w:szCs w:val="24"/>
          <w:lang w:eastAsia="es-MX"/>
        </w:rPr>
        <w:t>”</w:t>
      </w:r>
      <w:r w:rsidRPr="00E32EC8">
        <w:rPr>
          <w:rFonts w:ascii="Museo Sans 300" w:eastAsia="Times New Roman" w:hAnsi="Museo Sans 300" w:cs="Times New Roman"/>
          <w:sz w:val="24"/>
          <w:szCs w:val="24"/>
          <w:lang w:val="es-MX" w:eastAsia="es-MX"/>
        </w:rPr>
        <w:t>;</w:t>
      </w:r>
      <w:r w:rsidRPr="00E32EC8">
        <w:rPr>
          <w:rFonts w:ascii="Museo Sans 300" w:eastAsia="Times New Roman" w:hAnsi="Museo Sans 300" w:cs="Times New Roman"/>
          <w:i/>
          <w:sz w:val="24"/>
          <w:szCs w:val="24"/>
          <w:lang w:val="es-MX" w:eastAsia="es-MX"/>
        </w:rPr>
        <w:t xml:space="preserve"> </w:t>
      </w:r>
      <w:r w:rsidRPr="00E32EC8">
        <w:rPr>
          <w:rFonts w:ascii="Museo Sans 300" w:eastAsia="Times New Roman" w:hAnsi="Museo Sans 300" w:cs="Times New Roman"/>
          <w:b/>
          <w:sz w:val="24"/>
          <w:szCs w:val="24"/>
          <w:lang w:val="es-MX" w:eastAsia="es-MX"/>
        </w:rPr>
        <w:t>y CONSIDERANDO:</w:t>
      </w:r>
    </w:p>
    <w:p w:rsidR="00E32EC8" w:rsidRPr="00E32EC8" w:rsidRDefault="00E32EC8" w:rsidP="00E32EC8">
      <w:pPr>
        <w:spacing w:after="0" w:line="240" w:lineRule="auto"/>
        <w:rPr>
          <w:rFonts w:ascii="Museo Sans 300" w:eastAsia="Times New Roman" w:hAnsi="Museo Sans 300" w:cs="Arial"/>
          <w:color w:val="000000"/>
          <w:sz w:val="24"/>
          <w:szCs w:val="24"/>
          <w:shd w:val="clear" w:color="auto" w:fill="FFFFFF"/>
          <w:lang w:val="es-MX" w:eastAsia="es-MX"/>
        </w:rPr>
      </w:pPr>
    </w:p>
    <w:p w:rsidR="00E32EC8" w:rsidRPr="00E32EC8" w:rsidRDefault="00E32EC8" w:rsidP="00E32EC8">
      <w:pPr>
        <w:spacing w:after="0" w:line="276" w:lineRule="auto"/>
        <w:jc w:val="both"/>
        <w:rPr>
          <w:rFonts w:ascii="Museo Sans 300" w:eastAsia="Times New Roman" w:hAnsi="Museo Sans 300" w:cs="Times New Roman"/>
          <w:sz w:val="24"/>
          <w:szCs w:val="24"/>
          <w:lang w:val="es-MX" w:eastAsia="es-MX"/>
        </w:rPr>
      </w:pPr>
      <w:r w:rsidRPr="00E32EC8">
        <w:rPr>
          <w:rFonts w:ascii="Museo Sans 300" w:eastAsia="Times New Roman" w:hAnsi="Museo Sans 300" w:cs="Times New Roman"/>
          <w:sz w:val="24"/>
          <w:szCs w:val="24"/>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E32EC8" w:rsidRPr="00E32EC8" w:rsidRDefault="00E32EC8" w:rsidP="00E32EC8">
      <w:pPr>
        <w:spacing w:after="0" w:line="276" w:lineRule="auto"/>
        <w:jc w:val="both"/>
        <w:rPr>
          <w:rFonts w:ascii="Museo Sans 300" w:eastAsia="Times New Roman" w:hAnsi="Museo Sans 300" w:cs="Times New Roman"/>
          <w:sz w:val="24"/>
          <w:szCs w:val="24"/>
          <w:lang w:val="es-MX" w:eastAsia="es-MX"/>
        </w:rPr>
      </w:pPr>
    </w:p>
    <w:p w:rsidR="00E32EC8" w:rsidRPr="00E32EC8" w:rsidRDefault="00E32EC8" w:rsidP="00E32EC8">
      <w:pPr>
        <w:spacing w:after="0" w:line="276" w:lineRule="auto"/>
        <w:jc w:val="both"/>
        <w:rPr>
          <w:rFonts w:ascii="Museo Sans 300" w:eastAsia="Times New Roman" w:hAnsi="Museo Sans 300" w:cs="Times New Roman"/>
          <w:sz w:val="24"/>
          <w:szCs w:val="24"/>
          <w:lang w:val="es-MX" w:eastAsia="es-MX"/>
        </w:rPr>
      </w:pPr>
      <w:r w:rsidRPr="00E32EC8">
        <w:rPr>
          <w:rFonts w:ascii="Museo Sans 300" w:eastAsia="Times New Roman" w:hAnsi="Museo Sans 300" w:cs="Times New Roman"/>
          <w:sz w:val="24"/>
          <w:szCs w:val="24"/>
          <w:lang w:val="es-MX" w:eastAsia="es-MX"/>
        </w:rPr>
        <w:t>II) Por medio de la referencia GLI-05-1020-24 el Departamento de Adjudicación y Recuperación de Inmuebles FINATA-Banco de Tierras, informa: “</w:t>
      </w:r>
      <w:r w:rsidRPr="00E32EC8">
        <w:rPr>
          <w:rFonts w:ascii="Museo Sans 300" w:hAnsi="Museo Sans 300" w:cs="Tahoma"/>
          <w:sz w:val="24"/>
          <w:szCs w:val="24"/>
        </w:rPr>
        <w:t xml:space="preserve">En atención a lo anterior, tengo a bien hacer de su conocimiento que al realizar la búsqueda del señor --- en los diferentes Sistemas Institucionales y la base de datos de beneficiarios de la extinta FINATA, se ha determinado que no se encuentra registro a nombre del señor Peraza. En cuanto a los requisitos legales de este Instituto para gozar de la calidad beneficiario, es de hacer notar, que los anteriores pueden ser verificados en los artículos 1 y 2 de la Ley Básica de la Reforma Agraria, en los cuales se establece que solo puede transferirse a campesinos sin tierra, agricultores en pequeño, colonos de finca y a beneficiarios de la reforma agraria; además del artículo 29 de la Ley de Régimen Especial de la Tierra en Propiedad </w:t>
      </w:r>
      <w:r w:rsidRPr="00E32EC8">
        <w:rPr>
          <w:rFonts w:ascii="Museo Sans 300" w:hAnsi="Museo Sans 300" w:cs="Tahoma"/>
          <w:sz w:val="24"/>
          <w:szCs w:val="24"/>
        </w:rPr>
        <w:lastRenderedPageBreak/>
        <w:t>de las Asociaciones Cooperativas, Comunales y Comunitarias Campesinas y Beneficiarios de la Reforma Agraria, subsanando lo requerido por el señor ---”</w:t>
      </w:r>
      <w:r w:rsidRPr="00E32EC8">
        <w:rPr>
          <w:rFonts w:ascii="Museo Sans 300" w:eastAsia="Times New Roman" w:hAnsi="Museo Sans 300" w:cs="Times New Roman"/>
          <w:sz w:val="24"/>
          <w:szCs w:val="24"/>
          <w:lang w:val="es-MX" w:eastAsia="es-MX"/>
        </w:rPr>
        <w:t>.</w:t>
      </w:r>
    </w:p>
    <w:p w:rsidR="00E32EC8" w:rsidRPr="00E32EC8" w:rsidRDefault="00E32EC8" w:rsidP="00E32EC8">
      <w:pPr>
        <w:spacing w:after="0" w:line="276" w:lineRule="auto"/>
        <w:contextualSpacing/>
        <w:jc w:val="both"/>
        <w:rPr>
          <w:rFonts w:ascii="Museo Sans 300" w:eastAsia="Times New Roman" w:hAnsi="Museo Sans 300" w:cs="Times New Roman"/>
          <w:b/>
          <w:sz w:val="24"/>
          <w:szCs w:val="24"/>
          <w:lang w:val="es-MX" w:eastAsia="es-MX"/>
        </w:rPr>
      </w:pPr>
    </w:p>
    <w:p w:rsidR="00E32EC8" w:rsidRPr="00E32EC8" w:rsidRDefault="00E32EC8" w:rsidP="00E32EC8">
      <w:pPr>
        <w:spacing w:after="0" w:line="276" w:lineRule="auto"/>
        <w:jc w:val="both"/>
        <w:rPr>
          <w:rFonts w:ascii="Museo Sans 300" w:eastAsia="Times New Roman" w:hAnsi="Museo Sans 300" w:cs="Times New Roman"/>
          <w:sz w:val="24"/>
          <w:szCs w:val="24"/>
          <w:lang w:val="es-MX" w:eastAsia="es-MX"/>
        </w:rPr>
      </w:pPr>
      <w:r w:rsidRPr="00E32EC8">
        <w:rPr>
          <w:rFonts w:ascii="Museo Sans 300" w:eastAsia="Times New Roman" w:hAnsi="Museo Sans 300" w:cs="Times New Roman"/>
          <w:b/>
          <w:sz w:val="24"/>
          <w:szCs w:val="24"/>
          <w:lang w:val="es-MX" w:eastAsia="es-MX"/>
        </w:rPr>
        <w:t xml:space="preserve">POR TANTO: </w:t>
      </w:r>
      <w:r w:rsidRPr="00E32EC8">
        <w:rPr>
          <w:rFonts w:ascii="Museo Sans 300" w:eastAsia="Times New Roman" w:hAnsi="Museo Sans 300" w:cs="Times New Roman"/>
          <w:sz w:val="24"/>
          <w:szCs w:val="24"/>
          <w:lang w:val="es-MX" w:eastAsia="es-MX"/>
        </w:rPr>
        <w:t>Con base a los Artículos 31, 33 y 36 de la Ley de Acceso a la Información Pública, y Art. 40 de su Reglamento,</w:t>
      </w:r>
      <w:r w:rsidRPr="00E32EC8">
        <w:rPr>
          <w:rFonts w:ascii="Museo Sans 300" w:eastAsia="Times New Roman" w:hAnsi="Museo Sans 300" w:cs="Times New Roman"/>
          <w:b/>
          <w:sz w:val="24"/>
          <w:szCs w:val="24"/>
          <w:lang w:val="es-MX" w:eastAsia="es-MX"/>
        </w:rPr>
        <w:t xml:space="preserve"> SE RESUELVE:</w:t>
      </w:r>
      <w:r w:rsidRPr="00E32EC8">
        <w:rPr>
          <w:rFonts w:ascii="Museo Sans 300" w:eastAsia="Times New Roman" w:hAnsi="Museo Sans 300" w:cs="Times New Roman"/>
          <w:sz w:val="24"/>
          <w:szCs w:val="24"/>
          <w:lang w:val="es-MX" w:eastAsia="es-MX"/>
        </w:rPr>
        <w:t xml:space="preserve"> </w:t>
      </w:r>
      <w:r w:rsidRPr="00E32EC8">
        <w:rPr>
          <w:rFonts w:ascii="Museo Sans 300" w:eastAsia="Times New Roman" w:hAnsi="Museo Sans 300" w:cs="Times New Roman"/>
          <w:b/>
          <w:sz w:val="24"/>
          <w:szCs w:val="24"/>
          <w:lang w:val="es-MX" w:eastAsia="es-MX"/>
        </w:rPr>
        <w:t xml:space="preserve">A) </w:t>
      </w:r>
      <w:r w:rsidRPr="00E32EC8">
        <w:rPr>
          <w:rFonts w:ascii="Museo Sans 300" w:eastAsia="Times New Roman" w:hAnsi="Museo Sans 300" w:cs="Times New Roman"/>
          <w:sz w:val="24"/>
          <w:szCs w:val="24"/>
          <w:lang w:eastAsia="es-MX"/>
        </w:rPr>
        <w:t>Conceder el acceso a la información por medio de lo antes relacionada, la cual es proporcionada por la presente resolución</w:t>
      </w:r>
      <w:r w:rsidRPr="00E32EC8">
        <w:rPr>
          <w:rFonts w:ascii="Museo Sans 300" w:eastAsia="Times New Roman" w:hAnsi="Museo Sans 300" w:cs="Times New Roman"/>
          <w:sz w:val="24"/>
          <w:szCs w:val="24"/>
          <w:lang w:val="es-MX" w:eastAsia="es-MX"/>
        </w:rPr>
        <w:t xml:space="preserve">; </w:t>
      </w:r>
      <w:r w:rsidRPr="00E32EC8">
        <w:rPr>
          <w:rFonts w:ascii="Museo Sans 300" w:eastAsia="Times New Roman" w:hAnsi="Museo Sans 300" w:cs="Times New Roman"/>
          <w:b/>
          <w:sz w:val="24"/>
          <w:szCs w:val="24"/>
          <w:lang w:val="es-MX" w:eastAsia="es-MX"/>
        </w:rPr>
        <w:t xml:space="preserve">B) </w:t>
      </w:r>
      <w:r w:rsidRPr="00E32EC8">
        <w:rPr>
          <w:rFonts w:ascii="Museo Sans 300" w:eastAsia="Times New Roman" w:hAnsi="Museo Sans 300" w:cs="Times New Roman"/>
          <w:sz w:val="24"/>
          <w:szCs w:val="24"/>
          <w:lang w:val="es-MX" w:eastAsia="es-MX"/>
        </w:rPr>
        <w:t xml:space="preserve">Notificar lo resuelto al señor </w:t>
      </w:r>
      <w:r w:rsidRPr="00E32EC8">
        <w:rPr>
          <w:rFonts w:ascii="Museo Sans 300" w:eastAsia="Times New Roman" w:hAnsi="Museo Sans 300" w:cs="Times New Roman"/>
          <w:b/>
          <w:sz w:val="24"/>
          <w:szCs w:val="24"/>
          <w:lang w:val="en-US" w:eastAsia="es-MX"/>
        </w:rPr>
        <w:t>---</w:t>
      </w:r>
      <w:r w:rsidRPr="00E32EC8">
        <w:rPr>
          <w:rFonts w:ascii="Museo Sans 300" w:eastAsia="Times New Roman" w:hAnsi="Museo Sans 300" w:cs="Times New Roman"/>
          <w:sz w:val="24"/>
          <w:szCs w:val="24"/>
          <w:lang w:val="es-MX" w:eastAsia="es-MX"/>
        </w:rPr>
        <w:t xml:space="preserve">, haciéndole saber que le queda expedito el Recurso de Apelación en la forma y plazo que establece la Ley de Acceso a la Información Pública. </w:t>
      </w:r>
    </w:p>
    <w:p w:rsidR="00E32EC8" w:rsidRPr="00E32EC8" w:rsidRDefault="00E32EC8" w:rsidP="00E32EC8">
      <w:pPr>
        <w:widowControl w:val="0"/>
        <w:spacing w:before="213" w:after="0" w:line="360" w:lineRule="auto"/>
        <w:ind w:right="117"/>
        <w:jc w:val="both"/>
        <w:rPr>
          <w:rFonts w:ascii="Museo Sans 300" w:eastAsia="Calibri" w:hAnsi="Museo Sans 300" w:cs="Calibri"/>
          <w:sz w:val="24"/>
          <w:szCs w:val="24"/>
          <w:lang w:val="es-MX"/>
        </w:rPr>
      </w:pPr>
      <w:r w:rsidRPr="00E32EC8">
        <w:rPr>
          <w:rFonts w:ascii="Museo Sans 300" w:eastAsia="Calibri" w:hAnsi="Museo Sans 300" w:cs="Calibri"/>
          <w:sz w:val="24"/>
          <w:szCs w:val="24"/>
          <w:lang w:val="es-MX"/>
        </w:rPr>
        <w:t>Notifíquese.</w:t>
      </w:r>
    </w:p>
    <w:p w:rsidR="00E32EC8" w:rsidRPr="00E32EC8" w:rsidRDefault="00E32EC8" w:rsidP="00E32EC8">
      <w:pPr>
        <w:spacing w:after="0" w:line="276" w:lineRule="auto"/>
        <w:rPr>
          <w:rFonts w:ascii="Museo Sans 300" w:eastAsia="Times New Roman" w:hAnsi="Museo Sans 300" w:cs="Times New Roman"/>
          <w:b/>
          <w:sz w:val="24"/>
          <w:szCs w:val="24"/>
          <w:lang w:eastAsia="es-MX"/>
        </w:rPr>
      </w:pPr>
    </w:p>
    <w:p w:rsidR="00E32EC8" w:rsidRPr="00E32EC8" w:rsidRDefault="00E32EC8" w:rsidP="00E32EC8">
      <w:pPr>
        <w:spacing w:after="0" w:line="276" w:lineRule="auto"/>
        <w:rPr>
          <w:rFonts w:ascii="Museo Sans 300" w:eastAsia="Times New Roman" w:hAnsi="Museo Sans 300" w:cs="Times New Roman"/>
          <w:b/>
          <w:sz w:val="24"/>
          <w:szCs w:val="24"/>
          <w:lang w:eastAsia="es-MX"/>
        </w:rPr>
      </w:pPr>
    </w:p>
    <w:p w:rsidR="00E32EC8" w:rsidRPr="00E32EC8" w:rsidRDefault="00E32EC8" w:rsidP="00E32EC8">
      <w:pPr>
        <w:spacing w:after="0" w:line="276" w:lineRule="auto"/>
        <w:rPr>
          <w:rFonts w:ascii="Museo Sans 300" w:eastAsia="Times New Roman" w:hAnsi="Museo Sans 300" w:cs="Times New Roman"/>
          <w:b/>
          <w:sz w:val="24"/>
          <w:szCs w:val="24"/>
          <w:lang w:eastAsia="es-MX"/>
        </w:rPr>
      </w:pPr>
    </w:p>
    <w:p w:rsidR="00E32EC8" w:rsidRPr="00E32EC8" w:rsidRDefault="00E32EC8" w:rsidP="00E32EC8">
      <w:pPr>
        <w:spacing w:after="0" w:line="276" w:lineRule="auto"/>
        <w:rPr>
          <w:rFonts w:ascii="Museo Sans 300" w:eastAsia="Times New Roman" w:hAnsi="Museo Sans 300" w:cs="Times New Roman"/>
          <w:b/>
          <w:sz w:val="24"/>
          <w:szCs w:val="24"/>
          <w:lang w:eastAsia="es-MX"/>
        </w:rPr>
      </w:pPr>
    </w:p>
    <w:p w:rsidR="00E32EC8" w:rsidRPr="00E32EC8" w:rsidRDefault="00E32EC8" w:rsidP="00E32EC8">
      <w:pPr>
        <w:spacing w:after="0" w:line="276" w:lineRule="auto"/>
        <w:jc w:val="center"/>
        <w:rPr>
          <w:rFonts w:ascii="Museo Sans 300" w:eastAsia="Times New Roman" w:hAnsi="Museo Sans 300" w:cs="Times New Roman"/>
          <w:b/>
          <w:sz w:val="24"/>
          <w:szCs w:val="24"/>
          <w:lang w:eastAsia="es-MX"/>
        </w:rPr>
      </w:pPr>
      <w:r w:rsidRPr="00E32EC8">
        <w:rPr>
          <w:rFonts w:ascii="Museo Sans 300" w:eastAsia="Times New Roman" w:hAnsi="Museo Sans 300" w:cs="Times New Roman"/>
          <w:b/>
          <w:sz w:val="24"/>
          <w:szCs w:val="24"/>
          <w:lang w:eastAsia="es-MX"/>
        </w:rPr>
        <w:t>JOCELYN ELIZABETH OLANO CANJURA</w:t>
      </w:r>
    </w:p>
    <w:p w:rsidR="00E32EC8" w:rsidRPr="00E32EC8" w:rsidRDefault="00E32EC8" w:rsidP="00E32EC8">
      <w:pPr>
        <w:spacing w:after="0" w:line="276" w:lineRule="auto"/>
        <w:jc w:val="center"/>
        <w:rPr>
          <w:rFonts w:ascii="Museo Sans 300" w:eastAsia="Times New Roman" w:hAnsi="Museo Sans 300" w:cs="Times New Roman"/>
          <w:b/>
          <w:sz w:val="24"/>
          <w:szCs w:val="24"/>
          <w:lang w:eastAsia="es-MX"/>
        </w:rPr>
      </w:pPr>
      <w:r w:rsidRPr="00E32EC8">
        <w:rPr>
          <w:rFonts w:ascii="Museo Sans 300" w:eastAsia="Times New Roman" w:hAnsi="Museo Sans 300" w:cs="Times New Roman"/>
          <w:b/>
          <w:sz w:val="24"/>
          <w:szCs w:val="24"/>
          <w:lang w:eastAsia="es-MX"/>
        </w:rPr>
        <w:t>OFICIAL DE INFORMACIÓN AD-HONOREM</w:t>
      </w:r>
    </w:p>
    <w:p w:rsidR="00E32EC8" w:rsidRPr="00E32EC8" w:rsidRDefault="00E32EC8" w:rsidP="00E32EC8">
      <w:pPr>
        <w:spacing w:after="0" w:line="240" w:lineRule="auto"/>
        <w:rPr>
          <w:rFonts w:ascii="Times New Roman" w:eastAsia="Times New Roman" w:hAnsi="Times New Roman" w:cs="Times New Roman"/>
          <w:sz w:val="24"/>
          <w:szCs w:val="24"/>
          <w:lang w:val="es-MX" w:eastAsia="es-MX"/>
        </w:rPr>
      </w:pPr>
    </w:p>
    <w:p w:rsidR="00D939CC" w:rsidRDefault="00D939CC"/>
    <w:sectPr w:rsidR="00D939CC"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E32EC8">
    <w:pPr>
      <w:pStyle w:val="Piedepgina"/>
    </w:pPr>
    <w:r>
      <w:rPr>
        <w:noProof/>
        <w:lang w:eastAsia="es-SV"/>
      </w:rPr>
      <w:drawing>
        <wp:anchor distT="0" distB="0" distL="114300" distR="114300" simplePos="0" relativeHeight="251667456" behindDoc="0" locked="0" layoutInCell="1" allowOverlap="1" wp14:anchorId="7B076D93" wp14:editId="6703AAF1">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32EC8">
    <w:pPr>
      <w:pStyle w:val="Piedepgina"/>
    </w:pPr>
    <w:r>
      <w:rPr>
        <w:noProof/>
        <w:lang w:eastAsia="es-SV"/>
      </w:rPr>
      <w:drawing>
        <wp:anchor distT="0" distB="0" distL="114300" distR="114300" simplePos="0" relativeHeight="251659264" behindDoc="0" locked="0" layoutInCell="1" allowOverlap="1" wp14:anchorId="12C1DA36" wp14:editId="31DD0A5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32EC8">
    <w:pPr>
      <w:pStyle w:val="Encabezado"/>
    </w:pPr>
    <w:r>
      <w:rPr>
        <w:noProof/>
        <w:lang w:eastAsia="es-SV"/>
      </w:rPr>
      <w:drawing>
        <wp:anchor distT="0" distB="0" distL="114300" distR="114300" simplePos="0" relativeHeight="251665408" behindDoc="0" locked="0" layoutInCell="1" allowOverlap="1" wp14:anchorId="20DF1876" wp14:editId="29BA32EC">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7404938" wp14:editId="2845E01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E32EC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404938"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E32EC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32EC8"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BB341D4" wp14:editId="46F12992">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E32EC8" w:rsidP="00F32ABE">
                          <w:r>
                            <w:rPr>
                              <w:rFonts w:ascii="Calibri Light" w:hAnsi="Calibri Light" w:cs="Calibri Light"/>
                              <w:sz w:val="19"/>
                              <w:szCs w:val="19"/>
                              <w:lang w:val="es"/>
                            </w:rPr>
                            <w:t>Versión públic</w:t>
                          </w:r>
                          <w:r>
                            <w:rPr>
                              <w:rFonts w:ascii="Calibri Light" w:hAnsi="Calibri Light" w:cs="Calibri Light"/>
                              <w:sz w:val="19"/>
                              <w:szCs w:val="19"/>
                              <w:lang w:val="es"/>
                            </w:rPr>
                            <w:t>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341D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E32EC8" w:rsidP="00F32ABE">
                    <w:r>
                      <w:rPr>
                        <w:rFonts w:ascii="Calibri Light" w:hAnsi="Calibri Light" w:cs="Calibri Light"/>
                        <w:sz w:val="19"/>
                        <w:szCs w:val="19"/>
                        <w:lang w:val="es"/>
                      </w:rPr>
                      <w:t>Versión públic</w:t>
                    </w:r>
                    <w:r>
                      <w:rPr>
                        <w:rFonts w:ascii="Calibri Light" w:hAnsi="Calibri Light" w:cs="Calibri Light"/>
                        <w:sz w:val="19"/>
                        <w:szCs w:val="19"/>
                        <w:lang w:val="es"/>
                      </w:rPr>
                      <w:t>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CD4B1CA" wp14:editId="76B54D8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46B0D68" wp14:editId="39EE037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32EC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C8"/>
    <w:rsid w:val="00D939CC"/>
    <w:rsid w:val="00E32EC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C772340-E149-4562-BCB3-50692E394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32E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32EC8"/>
  </w:style>
  <w:style w:type="paragraph" w:styleId="Piedepgina">
    <w:name w:val="footer"/>
    <w:basedOn w:val="Normal"/>
    <w:link w:val="PiedepginaCar"/>
    <w:uiPriority w:val="99"/>
    <w:semiHidden/>
    <w:unhideWhenUsed/>
    <w:rsid w:val="00E32E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32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440</Words>
  <Characters>2424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2025-01-24T19:52:00Z</dcterms:created>
  <dcterms:modified xsi:type="dcterms:W3CDTF">2025-01-24T19:53:00Z</dcterms:modified>
</cp:coreProperties>
</file>