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EF" w:rsidRPr="001724EC" w:rsidRDefault="00B501EF" w:rsidP="00B501EF">
      <w:pPr>
        <w:widowControl w:val="0"/>
        <w:ind w:right="117"/>
        <w:jc w:val="right"/>
        <w:rPr>
          <w:rFonts w:ascii="Museo Sans 300" w:hAnsi="Museo Sans 300"/>
          <w:b/>
          <w:sz w:val="22"/>
          <w:szCs w:val="22"/>
          <w:lang w:val="es-SV"/>
        </w:rPr>
      </w:pPr>
      <w:r w:rsidRPr="001724EC">
        <w:rPr>
          <w:rFonts w:ascii="Museo Sans 300" w:hAnsi="Museo Sans 300"/>
          <w:b/>
          <w:sz w:val="22"/>
          <w:szCs w:val="22"/>
          <w:lang w:val="es-SV"/>
        </w:rPr>
        <w:t>Resolución 126-2024</w:t>
      </w:r>
    </w:p>
    <w:p w:rsidR="00B501EF" w:rsidRPr="001724EC" w:rsidRDefault="00B501EF" w:rsidP="00B501EF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1724EC">
        <w:rPr>
          <w:rFonts w:ascii="Museo Sans 300" w:hAnsi="Museo Sans 300"/>
          <w:b/>
          <w:sz w:val="22"/>
          <w:szCs w:val="22"/>
          <w:lang w:val="es-SV"/>
        </w:rPr>
        <w:t xml:space="preserve">                                                                                                         ISTA-2024-0106</w:t>
      </w: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 w:rsidRPr="001724EC">
        <w:rPr>
          <w:rFonts w:ascii="Museo Sans 300" w:hAnsi="Museo Sans 300"/>
          <w:sz w:val="22"/>
          <w:szCs w:val="22"/>
          <w:lang w:val="es-SV"/>
        </w:rPr>
        <w:t>En la Unidad de Acceso a la Información Pública del Instituto Salvadoreño de Transformación Agraria, distrito de San Salvador, municipio de San Salvador Centro, departamento de San Salvador, a las nueve horas con diez minutos del día seis de septiembre del año dos mil veinticuatro.</w:t>
      </w:r>
    </w:p>
    <w:p w:rsidR="00B501EF" w:rsidRPr="001724EC" w:rsidRDefault="00B501EF" w:rsidP="00B501E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 w:rsidRPr="001724EC">
        <w:rPr>
          <w:rFonts w:ascii="Museo Sans 300" w:hAnsi="Museo Sans 300"/>
          <w:sz w:val="22"/>
          <w:szCs w:val="22"/>
          <w:lang w:val="es-SV"/>
        </w:rPr>
        <w:t xml:space="preserve">Habiendo transcurrido el término legal establecido, sin que la solicitante la </w:t>
      </w:r>
      <w:r w:rsidRPr="001724EC">
        <w:rPr>
          <w:rFonts w:ascii="Museo Sans 300" w:hAnsi="Museo Sans 300"/>
          <w:sz w:val="22"/>
          <w:szCs w:val="22"/>
        </w:rPr>
        <w:t xml:space="preserve">señora </w:t>
      </w:r>
      <w:r>
        <w:rPr>
          <w:rFonts w:ascii="Museo Sans 300" w:hAnsi="Museo Sans 300"/>
          <w:b/>
          <w:sz w:val="22"/>
          <w:szCs w:val="22"/>
          <w:lang w:val="es-SV"/>
        </w:rPr>
        <w:t>---</w:t>
      </w:r>
      <w:r w:rsidRPr="001724EC">
        <w:rPr>
          <w:rFonts w:ascii="Museo Sans 300" w:hAnsi="Museo Sans 300"/>
          <w:sz w:val="22"/>
          <w:szCs w:val="22"/>
          <w:lang w:val="es-SV"/>
        </w:rPr>
        <w:t xml:space="preserve">, subsanara la prevención realizada a su solicitud de información registrada bajo el No. ISTA-2024-0118, mediante resolución de las </w:t>
      </w:r>
      <w:r w:rsidRPr="001724EC">
        <w:rPr>
          <w:rFonts w:ascii="Museo Sans 300" w:hAnsi="Museo Sans 300"/>
          <w:sz w:val="22"/>
          <w:szCs w:val="22"/>
        </w:rPr>
        <w:t>doce horas con diez minutos del día veintinueve de agosto del año dos mil veinticuatro</w:t>
      </w:r>
      <w:r w:rsidRPr="001724EC">
        <w:rPr>
          <w:rFonts w:ascii="Museo Sans 300" w:hAnsi="Museo Sans 300"/>
          <w:sz w:val="22"/>
          <w:szCs w:val="22"/>
          <w:lang w:val="es-SV"/>
        </w:rPr>
        <w:t xml:space="preserve">, y conforme lo establecido en el artículo 66 de la Ley de Acceso a la Información Pública (LAIP), la suscrita Oficial de Información </w:t>
      </w:r>
      <w:r w:rsidRPr="001724EC">
        <w:rPr>
          <w:rFonts w:ascii="Museo Sans 300" w:hAnsi="Museo Sans 300"/>
          <w:b/>
          <w:sz w:val="22"/>
          <w:szCs w:val="22"/>
          <w:lang w:val="es-SV"/>
        </w:rPr>
        <w:t>RESUELVE:</w:t>
      </w:r>
    </w:p>
    <w:p w:rsidR="00B501EF" w:rsidRPr="001724EC" w:rsidRDefault="00B501EF" w:rsidP="00B501EF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 w:rsidRPr="001724EC">
        <w:rPr>
          <w:rFonts w:ascii="Museo Sans 300" w:hAnsi="Museo Sans 300"/>
          <w:i/>
          <w:sz w:val="22"/>
          <w:szCs w:val="22"/>
          <w:lang w:val="es-SV"/>
        </w:rPr>
        <w:t>Declárese Inadmisible a trámite</w:t>
      </w:r>
      <w:r w:rsidRPr="001724EC">
        <w:rPr>
          <w:rFonts w:ascii="Museo Sans 300" w:hAnsi="Museo Sans 300"/>
          <w:sz w:val="22"/>
          <w:szCs w:val="22"/>
          <w:lang w:val="es-SV"/>
        </w:rPr>
        <w:t xml:space="preserve"> la solicitud de información No. ISTA-2024-0106 por no haber subsanado la observación realizada por esta oficial, de conformidad con el artículo 66 inciso quinto de la LAIP. En consecuencia, téngase por finalizado dicho caso y archívese definitivamente.</w:t>
      </w:r>
    </w:p>
    <w:p w:rsidR="00B501EF" w:rsidRPr="001724EC" w:rsidRDefault="00B501EF" w:rsidP="00B501EF">
      <w:pPr>
        <w:spacing w:line="276" w:lineRule="auto"/>
        <w:ind w:left="855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 w:rsidRPr="001724EC">
        <w:rPr>
          <w:rFonts w:ascii="Museo Sans 300" w:hAnsi="Museo Sans 300"/>
          <w:i/>
          <w:sz w:val="22"/>
          <w:szCs w:val="22"/>
          <w:lang w:val="es-SV"/>
        </w:rPr>
        <w:t>Infórmese</w:t>
      </w:r>
      <w:r w:rsidRPr="001724EC">
        <w:rPr>
          <w:rFonts w:ascii="Museo Sans 300" w:hAnsi="Museo Sans 300"/>
          <w:sz w:val="22"/>
          <w:szCs w:val="22"/>
          <w:lang w:val="es-SV"/>
        </w:rPr>
        <w:t xml:space="preserve"> a la solicitante, que queda expedito su Derecho de Acceso a la Información Pública, el cual podrá ejercer en este Instituto Salvadoreño de Transformación Agraria, a través de esta UAIP cuando lo estime pertinente, debiéndose sujetar a los requisitos de Ley.</w:t>
      </w: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both"/>
        <w:rPr>
          <w:rFonts w:ascii="Museo Sans 300" w:hAnsi="Museo Sans 300"/>
          <w:b/>
          <w:i/>
          <w:sz w:val="22"/>
          <w:szCs w:val="22"/>
          <w:lang w:val="es-SV"/>
        </w:rPr>
      </w:pPr>
      <w:r w:rsidRPr="001724EC">
        <w:rPr>
          <w:rFonts w:ascii="Museo Sans 300" w:hAnsi="Museo Sans 300"/>
          <w:b/>
          <w:i/>
          <w:sz w:val="22"/>
          <w:szCs w:val="22"/>
          <w:lang w:val="es-SV"/>
        </w:rPr>
        <w:t xml:space="preserve">NOTIFÍQUESE  </w:t>
      </w: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  <w:r w:rsidRPr="001724EC">
        <w:rPr>
          <w:rFonts w:ascii="Museo Sans 300" w:hAnsi="Museo Sans 300"/>
          <w:sz w:val="22"/>
          <w:szCs w:val="22"/>
          <w:lang w:val="es-SV"/>
        </w:rPr>
        <w:t xml:space="preserve">    </w:t>
      </w: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both"/>
        <w:rPr>
          <w:rFonts w:ascii="Museo Sans 300" w:hAnsi="Museo Sans 300"/>
          <w:sz w:val="22"/>
          <w:szCs w:val="22"/>
          <w:lang w:val="es-SV"/>
        </w:rPr>
      </w:pPr>
    </w:p>
    <w:p w:rsidR="00B501EF" w:rsidRPr="001724EC" w:rsidRDefault="00B501EF" w:rsidP="00B501EF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B501EF" w:rsidRPr="001724EC" w:rsidRDefault="00B501EF" w:rsidP="00B501EF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1724EC">
        <w:rPr>
          <w:rFonts w:ascii="Museo Sans 300" w:hAnsi="Museo Sans 300"/>
          <w:b/>
          <w:sz w:val="22"/>
          <w:szCs w:val="22"/>
          <w:lang w:val="es-SV"/>
        </w:rPr>
        <w:t>JOCELYN ELIZABETH OLANO CANJURA</w:t>
      </w:r>
    </w:p>
    <w:p w:rsidR="00B501EF" w:rsidRPr="001724EC" w:rsidRDefault="00B501EF" w:rsidP="00B501EF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1724EC">
        <w:rPr>
          <w:rFonts w:ascii="Museo Sans 300" w:hAnsi="Museo Sans 300"/>
          <w:b/>
          <w:sz w:val="22"/>
          <w:szCs w:val="22"/>
          <w:lang w:val="es-SV"/>
        </w:rPr>
        <w:t xml:space="preserve">OFICIAL DE INFORMACION </w:t>
      </w:r>
    </w:p>
    <w:p w:rsidR="00B501EF" w:rsidRPr="001724EC" w:rsidRDefault="00B501EF" w:rsidP="00B501EF">
      <w:pPr>
        <w:spacing w:line="276" w:lineRule="auto"/>
        <w:jc w:val="center"/>
        <w:rPr>
          <w:rFonts w:ascii="Museo Sans 300" w:hAnsi="Museo Sans 300"/>
          <w:b/>
          <w:sz w:val="21"/>
          <w:szCs w:val="21"/>
          <w:lang w:val="es-SV"/>
        </w:rPr>
      </w:pPr>
    </w:p>
    <w:p w:rsidR="001F0B4B" w:rsidRDefault="001F0B4B">
      <w:bookmarkStart w:id="0" w:name="_GoBack"/>
      <w:bookmarkEnd w:id="0"/>
    </w:p>
    <w:sectPr w:rsidR="001F0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30F39"/>
    <w:multiLevelType w:val="hybridMultilevel"/>
    <w:tmpl w:val="42647518"/>
    <w:lvl w:ilvl="0" w:tplc="440A0017">
      <w:start w:val="1"/>
      <w:numFmt w:val="lowerLetter"/>
      <w:lvlText w:val="%1)"/>
      <w:lvlJc w:val="left"/>
      <w:pPr>
        <w:ind w:left="855" w:hanging="360"/>
      </w:p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EF"/>
    <w:rsid w:val="001F0B4B"/>
    <w:rsid w:val="00B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D10FE1-FCE5-4BEF-8E1C-D958B08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Elizabeth Olano Canjura</dc:creator>
  <cp:keywords/>
  <dc:description/>
  <cp:lastModifiedBy>Jocelyn Elizabeth Olano Canjura</cp:lastModifiedBy>
  <cp:revision>1</cp:revision>
  <dcterms:created xsi:type="dcterms:W3CDTF">2024-10-08T18:14:00Z</dcterms:created>
  <dcterms:modified xsi:type="dcterms:W3CDTF">2024-10-08T18:15:00Z</dcterms:modified>
</cp:coreProperties>
</file>