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C4B" w:rsidRPr="00131C4B" w:rsidRDefault="00131C4B" w:rsidP="00131C4B">
      <w:pPr>
        <w:spacing w:after="0" w:line="240" w:lineRule="auto"/>
        <w:jc w:val="right"/>
        <w:rPr>
          <w:rFonts w:ascii="Museo Sans 300" w:eastAsia="Times New Roman" w:hAnsi="Museo Sans 300" w:cs="Times New Roman"/>
          <w:b/>
          <w:lang w:eastAsia="es-MX"/>
        </w:rPr>
      </w:pPr>
      <w:r w:rsidRPr="00131C4B">
        <w:rPr>
          <w:rFonts w:ascii="Museo Sans 300" w:eastAsia="Times New Roman" w:hAnsi="Museo Sans 300" w:cs="Times New Roman"/>
          <w:b/>
          <w:lang w:eastAsia="es-MX"/>
        </w:rPr>
        <w:t>Resolución 111-2024</w:t>
      </w:r>
    </w:p>
    <w:p w:rsidR="00131C4B" w:rsidRPr="00131C4B" w:rsidRDefault="00131C4B" w:rsidP="00131C4B">
      <w:pPr>
        <w:spacing w:after="0" w:line="240" w:lineRule="auto"/>
        <w:contextualSpacing/>
        <w:jc w:val="right"/>
        <w:rPr>
          <w:rFonts w:ascii="Museo Sans 300" w:eastAsia="Times New Roman" w:hAnsi="Museo Sans 300" w:cs="Times New Roman"/>
          <w:b/>
          <w:lang w:eastAsia="es-MX"/>
        </w:rPr>
      </w:pPr>
      <w:r w:rsidRPr="00131C4B">
        <w:rPr>
          <w:rFonts w:ascii="Museo Sans 300" w:eastAsia="Times New Roman" w:hAnsi="Museo Sans 300" w:cs="Times New Roman"/>
          <w:b/>
          <w:lang w:eastAsia="es-MX"/>
        </w:rPr>
        <w:t>ISTA-2024-0100</w:t>
      </w:r>
    </w:p>
    <w:p w:rsidR="00131C4B" w:rsidRPr="00131C4B" w:rsidRDefault="00131C4B" w:rsidP="00131C4B">
      <w:pPr>
        <w:spacing w:after="0" w:line="240" w:lineRule="auto"/>
        <w:contextualSpacing/>
        <w:jc w:val="both"/>
        <w:rPr>
          <w:rFonts w:ascii="Museo Sans 300" w:eastAsia="Times New Roman" w:hAnsi="Museo Sans 300" w:cs="Times New Roman"/>
          <w:lang w:eastAsia="es-MX"/>
        </w:rPr>
      </w:pPr>
    </w:p>
    <w:p w:rsidR="00131C4B" w:rsidRPr="00131C4B" w:rsidRDefault="00131C4B" w:rsidP="00131C4B">
      <w:pPr>
        <w:spacing w:after="0" w:line="276" w:lineRule="auto"/>
        <w:contextualSpacing/>
        <w:jc w:val="both"/>
        <w:rPr>
          <w:rFonts w:ascii="Museo Sans 300" w:eastAsia="Times New Roman" w:hAnsi="Museo Sans 300" w:cs="Times New Roman"/>
          <w:lang w:val="es-MX" w:eastAsia="es-MX"/>
        </w:rPr>
      </w:pPr>
      <w:r w:rsidRPr="00131C4B">
        <w:rPr>
          <w:rFonts w:ascii="Museo Sans 300" w:eastAsia="Times New Roman" w:hAnsi="Museo Sans 300" w:cs="Times New Roman"/>
          <w:lang w:val="es-MX" w:eastAsia="es-MX"/>
        </w:rPr>
        <w:t>En el distrito de San Salvador, municipio de San Salvador Centro y departamento de San Salvador, a las catorce horas del día veintitrés de agosto de dos mil veinticuatro.</w:t>
      </w:r>
    </w:p>
    <w:p w:rsidR="00131C4B" w:rsidRPr="00131C4B" w:rsidRDefault="00131C4B" w:rsidP="00131C4B">
      <w:pPr>
        <w:spacing w:after="0" w:line="276" w:lineRule="auto"/>
        <w:contextualSpacing/>
        <w:jc w:val="both"/>
        <w:rPr>
          <w:rFonts w:ascii="Museo Sans 300" w:eastAsia="Times New Roman" w:hAnsi="Museo Sans 300" w:cs="Times New Roman"/>
          <w:lang w:val="es-MX" w:eastAsia="es-MX"/>
        </w:rPr>
      </w:pPr>
    </w:p>
    <w:p w:rsidR="00131C4B" w:rsidRPr="00131C4B" w:rsidRDefault="00131C4B" w:rsidP="00131C4B">
      <w:pPr>
        <w:spacing w:after="0" w:line="240" w:lineRule="auto"/>
        <w:jc w:val="both"/>
        <w:rPr>
          <w:rFonts w:ascii="Museo Sans 300" w:eastAsia="Times New Roman" w:hAnsi="Museo Sans 300" w:cs="Times New Roman"/>
          <w:b/>
          <w:lang w:eastAsia="es-MX"/>
        </w:rPr>
      </w:pPr>
      <w:r w:rsidRPr="00131C4B">
        <w:rPr>
          <w:rFonts w:ascii="Museo Sans 300" w:eastAsia="Times New Roman" w:hAnsi="Museo Sans 300" w:cs="Times New Roman"/>
          <w:lang w:val="es-MX" w:eastAsia="es-MX"/>
        </w:rPr>
        <w:t>Vista</w:t>
      </w:r>
      <w:r w:rsidRPr="00131C4B">
        <w:rPr>
          <w:rFonts w:ascii="Museo Sans 300" w:eastAsia="Times New Roman" w:hAnsi="Museo Sans 300" w:cs="Times New Roman"/>
          <w:lang w:eastAsia="es-MX"/>
        </w:rPr>
        <w:t xml:space="preserve"> la solicitud de información presentada a las catorce horas con cuarenta y tres minutos del día veintiuno de agosto del año dos mil veinticuatro</w:t>
      </w:r>
      <w:r w:rsidRPr="00131C4B">
        <w:rPr>
          <w:rFonts w:ascii="Museo Sans 300" w:eastAsia="Times New Roman" w:hAnsi="Museo Sans 300" w:cs="Times New Roman"/>
          <w:lang w:val="es-MX" w:eastAsia="es-MX"/>
        </w:rPr>
        <w:t xml:space="preserve">, por el señor </w:t>
      </w:r>
      <w:r w:rsidRPr="00131C4B">
        <w:rPr>
          <w:rFonts w:ascii="Museo Sans 300" w:eastAsia="Times New Roman" w:hAnsi="Museo Sans 300" w:cs="Times New Roman"/>
          <w:b/>
          <w:lang w:val="es-MX" w:eastAsia="es-MX"/>
        </w:rPr>
        <w:t xml:space="preserve">---, </w:t>
      </w:r>
      <w:r w:rsidRPr="00131C4B">
        <w:rPr>
          <w:rFonts w:ascii="Museo Sans 300" w:eastAsia="Times New Roman" w:hAnsi="Museo Sans 300" w:cs="Times New Roman"/>
          <w:lang w:eastAsia="es-MX"/>
        </w:rPr>
        <w:t>registrada por esta Unidad bajo el</w:t>
      </w:r>
      <w:r w:rsidRPr="00131C4B">
        <w:rPr>
          <w:rFonts w:ascii="Museo Sans 300" w:eastAsia="Times New Roman" w:hAnsi="Museo Sans 300" w:cs="Times New Roman"/>
          <w:b/>
          <w:lang w:eastAsia="es-MX"/>
        </w:rPr>
        <w:t xml:space="preserve"> No ISTA-2024-0100 </w:t>
      </w:r>
      <w:r w:rsidRPr="00131C4B">
        <w:rPr>
          <w:rFonts w:ascii="Museo Sans 300" w:hAnsi="Museo Sans 300"/>
        </w:rPr>
        <w:t xml:space="preserve">mediante la cual solicita: </w:t>
      </w:r>
      <w:r w:rsidRPr="00131C4B">
        <w:rPr>
          <w:rFonts w:ascii="Museo Sans 300" w:eastAsia="Times New Roman" w:hAnsi="Museo Sans 300" w:cs="Times New Roman"/>
          <w:lang w:val="es-MX" w:eastAsia="es-MX"/>
        </w:rPr>
        <w:t>“”</w:t>
      </w:r>
      <w:r w:rsidRPr="00131C4B">
        <w:rPr>
          <w:rFonts w:ascii="Museo Sans 300" w:eastAsia="Times New Roman" w:hAnsi="Museo Sans 300" w:cs="Times New Roman"/>
          <w:b/>
          <w:lang w:eastAsia="es-MX"/>
        </w:rPr>
        <w:t>EMITIR INFORME U OPINION DE CONFORMIDAD A SUS REGISTROS EXISTENTES SI ESTA LOTIFICACION SE ENCUENTRA DENTRO DEL REGIMEN ESPECIAL DEL ISTA, ESPECIFICAMENTE LO REFERIDO A LAS PROPIEDADES DEL SEÑOR ---</w:t>
      </w:r>
      <w:r w:rsidRPr="00131C4B">
        <w:rPr>
          <w:rFonts w:ascii="Museo Sans 300" w:eastAsia="Times New Roman" w:hAnsi="Museo Sans 300" w:cs="Times New Roman"/>
          <w:lang w:val="es-MX" w:eastAsia="es-MX"/>
        </w:rPr>
        <w:t xml:space="preserve">””; </w:t>
      </w:r>
      <w:r w:rsidRPr="00131C4B">
        <w:rPr>
          <w:rFonts w:ascii="Museo Sans 300" w:eastAsia="Times New Roman" w:hAnsi="Museo Sans 300" w:cs="Times New Roman"/>
          <w:b/>
          <w:lang w:val="es-MX" w:eastAsia="es-MX"/>
        </w:rPr>
        <w:t>y CONSIDERANDO:</w:t>
      </w:r>
    </w:p>
    <w:p w:rsidR="00131C4B" w:rsidRPr="00131C4B" w:rsidRDefault="00131C4B" w:rsidP="00131C4B">
      <w:pPr>
        <w:spacing w:after="0" w:line="240" w:lineRule="auto"/>
        <w:rPr>
          <w:rFonts w:ascii="Museo Sans 300" w:eastAsia="Times New Roman" w:hAnsi="Museo Sans 300" w:cs="Arial"/>
          <w:color w:val="000000"/>
          <w:shd w:val="clear" w:color="auto" w:fill="FFFFFF"/>
          <w:lang w:eastAsia="es-MX"/>
        </w:rPr>
      </w:pPr>
    </w:p>
    <w:p w:rsidR="00131C4B" w:rsidRPr="00131C4B" w:rsidRDefault="00131C4B" w:rsidP="00131C4B">
      <w:pPr>
        <w:spacing w:after="0" w:line="276" w:lineRule="auto"/>
        <w:ind w:left="720"/>
        <w:contextualSpacing/>
        <w:jc w:val="both"/>
        <w:rPr>
          <w:rFonts w:ascii="Museo Sans 300" w:eastAsia="Times New Roman" w:hAnsi="Museo Sans 300" w:cs="Times New Roman"/>
          <w:lang w:val="es-MX" w:eastAsia="es-MX"/>
        </w:rPr>
      </w:pPr>
    </w:p>
    <w:p w:rsidR="00131C4B" w:rsidRPr="00131C4B" w:rsidRDefault="00131C4B" w:rsidP="00131C4B">
      <w:pPr>
        <w:numPr>
          <w:ilvl w:val="0"/>
          <w:numId w:val="1"/>
        </w:numPr>
        <w:spacing w:after="0" w:line="276" w:lineRule="auto"/>
        <w:contextualSpacing/>
        <w:jc w:val="both"/>
        <w:rPr>
          <w:rFonts w:ascii="Museo Sans 300" w:eastAsia="Times New Roman" w:hAnsi="Museo Sans 300" w:cs="Times New Roman"/>
          <w:lang w:val="es-MX" w:eastAsia="es-MX"/>
        </w:rPr>
      </w:pPr>
      <w:r w:rsidRPr="00131C4B">
        <w:rPr>
          <w:rFonts w:ascii="Museo Sans 300" w:hAnsi="Museo Sans 300"/>
        </w:rPr>
        <w:t>Conforme al artículo 2 de la Ley de Acceso a la Información Pública (LAIP), toda persona tiene derecho a solicitar y recibir información generada, administrada o en poder de las instituciones públicas y demás entes obligados de manera oportuna y veraz, sin sustentar interés o motivas alguna; y en el artículo sesenta y dos de la misma Ley se dispuso que los entes obligados deberán entregar únicamente información que se encuentre en su poder.</w:t>
      </w:r>
    </w:p>
    <w:p w:rsidR="00131C4B" w:rsidRPr="00131C4B" w:rsidRDefault="00131C4B" w:rsidP="00131C4B">
      <w:pPr>
        <w:spacing w:after="0" w:line="276" w:lineRule="auto"/>
        <w:ind w:left="720"/>
        <w:contextualSpacing/>
        <w:jc w:val="both"/>
        <w:rPr>
          <w:rFonts w:ascii="Museo Sans 300" w:eastAsia="Times New Roman" w:hAnsi="Museo Sans 300" w:cs="Times New Roman"/>
          <w:lang w:val="es-MX" w:eastAsia="es-MX"/>
        </w:rPr>
      </w:pPr>
    </w:p>
    <w:p w:rsidR="00131C4B" w:rsidRPr="00131C4B" w:rsidRDefault="00131C4B" w:rsidP="00131C4B">
      <w:pPr>
        <w:numPr>
          <w:ilvl w:val="0"/>
          <w:numId w:val="1"/>
        </w:numPr>
        <w:spacing w:after="0" w:line="276" w:lineRule="auto"/>
        <w:contextualSpacing/>
        <w:jc w:val="both"/>
        <w:rPr>
          <w:rFonts w:ascii="Museo Sans 300" w:eastAsia="Times New Roman" w:hAnsi="Museo Sans 300" w:cs="Times New Roman"/>
          <w:lang w:val="es-MX" w:eastAsia="es-MX"/>
        </w:rPr>
      </w:pPr>
      <w:r w:rsidRPr="00131C4B">
        <w:rPr>
          <w:rFonts w:ascii="Museo Sans 300" w:hAnsi="Museo Sans 300"/>
        </w:rPr>
        <w:t>En consonancia con lo anterior, el artículo 50 letra c LAIP establece que: “Los Oficiales de Información tendrán las funciones siguientes: c. Auxiliar a los particulares en la elaboración de las solicitudes y, en su caso, orientarlos sobre las dependencias o entidades que pudieran tener la información que solicitan”. Y en el artículo 68 inc. 2º LAIP se señala que “cuando una solicitud de información sea dirigida a un ente obligado distinto del competente, éste deberá informar al interesado la entidad a la que debe dirigirse”.</w:t>
      </w:r>
      <w:r w:rsidRPr="00131C4B">
        <w:rPr>
          <w:rFonts w:ascii="Museo Sans 300" w:eastAsia="Times New Roman" w:hAnsi="Museo Sans 300" w:cs="Times New Roman"/>
          <w:lang w:val="es-MX" w:eastAsia="es-MX"/>
        </w:rPr>
        <w:t xml:space="preserve"> P</w:t>
      </w:r>
      <w:proofErr w:type="spellStart"/>
      <w:r w:rsidRPr="00131C4B">
        <w:rPr>
          <w:rFonts w:ascii="Museo Sans 300" w:hAnsi="Museo Sans 300"/>
        </w:rPr>
        <w:t>or</w:t>
      </w:r>
      <w:proofErr w:type="spellEnd"/>
      <w:r w:rsidRPr="00131C4B">
        <w:rPr>
          <w:rFonts w:ascii="Museo Sans 300" w:hAnsi="Museo Sans 300"/>
        </w:rPr>
        <w:t xml:space="preserve"> lo que respecto a lo solicitado, no compete a la presente unidad emitir un informe u opinión, siendo la dependencia competente el Departamento de Asistencia Ciudadana del</w:t>
      </w:r>
      <w:r w:rsidRPr="00131C4B">
        <w:rPr>
          <w:rFonts w:ascii="Museo Sans 300" w:eastAsia="Times New Roman" w:hAnsi="Museo Sans 300" w:cs="Times New Roman"/>
          <w:lang w:val="es-MX" w:eastAsia="es-MX"/>
        </w:rPr>
        <w:t xml:space="preserve"> El Instituto Salvadoreño de Transformación Agraria</w:t>
      </w:r>
      <w:r w:rsidRPr="00131C4B">
        <w:rPr>
          <w:rFonts w:ascii="Museo Sans 300" w:hAnsi="Museo Sans 300"/>
        </w:rPr>
        <w:t>.</w:t>
      </w:r>
    </w:p>
    <w:p w:rsidR="00131C4B" w:rsidRPr="00131C4B" w:rsidRDefault="00131C4B" w:rsidP="00131C4B">
      <w:pPr>
        <w:spacing w:after="0" w:line="276" w:lineRule="auto"/>
        <w:jc w:val="both"/>
        <w:rPr>
          <w:rFonts w:ascii="Museo Sans 300" w:eastAsia="Times New Roman" w:hAnsi="Museo Sans 300" w:cs="Times New Roman"/>
          <w:lang w:val="es-MX" w:eastAsia="es-MX"/>
        </w:rPr>
      </w:pPr>
    </w:p>
    <w:p w:rsidR="00131C4B" w:rsidRPr="00131C4B" w:rsidRDefault="00131C4B" w:rsidP="00131C4B">
      <w:pPr>
        <w:spacing w:after="0" w:line="276" w:lineRule="auto"/>
        <w:contextualSpacing/>
        <w:jc w:val="both"/>
        <w:rPr>
          <w:rFonts w:ascii="Museo Sans 300" w:eastAsia="Times New Roman" w:hAnsi="Museo Sans 300" w:cs="Times New Roman"/>
          <w:lang w:val="es-MX" w:eastAsia="es-MX"/>
        </w:rPr>
      </w:pPr>
      <w:r w:rsidRPr="00131C4B">
        <w:rPr>
          <w:rFonts w:ascii="Museo Sans 300" w:eastAsia="Times New Roman" w:hAnsi="Museo Sans 300" w:cs="Times New Roman"/>
          <w:b/>
          <w:lang w:val="es-MX" w:eastAsia="es-MX"/>
        </w:rPr>
        <w:t xml:space="preserve">POR TANTO: </w:t>
      </w:r>
      <w:r w:rsidRPr="00131C4B">
        <w:rPr>
          <w:rFonts w:ascii="Museo Sans 300" w:eastAsia="Times New Roman" w:hAnsi="Museo Sans 300" w:cs="Times New Roman"/>
          <w:lang w:val="es-MX" w:eastAsia="es-MX"/>
        </w:rPr>
        <w:t>Con base a los Artículos 2, 50 literal c y 68 inciso segundo de la Ley de Acceso a la Información Pública,</w:t>
      </w:r>
      <w:r w:rsidRPr="00131C4B">
        <w:rPr>
          <w:rFonts w:ascii="Museo Sans 300" w:eastAsia="Times New Roman" w:hAnsi="Museo Sans 300" w:cs="Times New Roman"/>
          <w:b/>
          <w:lang w:val="es-MX" w:eastAsia="es-MX"/>
        </w:rPr>
        <w:t xml:space="preserve"> SE RESUELVE:</w:t>
      </w:r>
      <w:r w:rsidRPr="00131C4B">
        <w:rPr>
          <w:rFonts w:ascii="Museo Sans 300" w:eastAsia="Times New Roman" w:hAnsi="Museo Sans 300" w:cs="Times New Roman"/>
          <w:lang w:val="es-MX" w:eastAsia="es-MX"/>
        </w:rPr>
        <w:t xml:space="preserve"> </w:t>
      </w:r>
      <w:r w:rsidRPr="00131C4B">
        <w:rPr>
          <w:rFonts w:ascii="Museo Sans 300" w:eastAsia="Times New Roman" w:hAnsi="Museo Sans 300" w:cs="Times New Roman"/>
          <w:b/>
          <w:lang w:val="es-MX" w:eastAsia="es-MX"/>
        </w:rPr>
        <w:t xml:space="preserve">A) </w:t>
      </w:r>
      <w:r w:rsidRPr="00131C4B">
        <w:rPr>
          <w:rFonts w:ascii="Museo Sans 300" w:hAnsi="Museo Sans 300"/>
        </w:rPr>
        <w:t>Declárese la incompetencia de esta Unidad de Acceso a la Información Pública para atender y dar respuesta a la petición relacionada en el preámbulo, por tratarse de la elaboración de un informe, el cual puede ser solicitado en el Departamento de Asistencia Ciudadana del Instituto Salvadoreño de Transformación Agraria, lo anterior conforme lo estipulado en el romano II de la presente resolución</w:t>
      </w:r>
      <w:r w:rsidRPr="00131C4B">
        <w:rPr>
          <w:rFonts w:ascii="Museo Sans 300" w:eastAsia="Times New Roman" w:hAnsi="Museo Sans 300" w:cs="Times New Roman"/>
          <w:lang w:val="es-MX" w:eastAsia="es-MX"/>
        </w:rPr>
        <w:t>; B</w:t>
      </w:r>
      <w:r w:rsidRPr="00131C4B">
        <w:rPr>
          <w:rFonts w:ascii="Museo Sans 300" w:eastAsia="Times New Roman" w:hAnsi="Museo Sans 300" w:cs="Times New Roman"/>
          <w:b/>
          <w:lang w:val="es-MX" w:eastAsia="es-MX"/>
        </w:rPr>
        <w:t>)</w:t>
      </w:r>
      <w:r w:rsidRPr="00131C4B">
        <w:rPr>
          <w:rFonts w:ascii="Museo Sans 300" w:eastAsia="Times New Roman" w:hAnsi="Museo Sans 300" w:cs="Times New Roman"/>
          <w:lang w:val="es-MX" w:eastAsia="es-MX"/>
        </w:rPr>
        <w:t xml:space="preserve"> Notificar lo resuelto al señor </w:t>
      </w:r>
      <w:r w:rsidRPr="00131C4B">
        <w:rPr>
          <w:rFonts w:ascii="Museo Sans 300" w:eastAsia="Times New Roman" w:hAnsi="Museo Sans 300" w:cs="Times New Roman"/>
          <w:b/>
          <w:lang w:val="es-MX" w:eastAsia="es-MX"/>
        </w:rPr>
        <w:t>---</w:t>
      </w:r>
      <w:r w:rsidRPr="00131C4B">
        <w:rPr>
          <w:rFonts w:ascii="Museo Sans 300" w:eastAsia="Times New Roman" w:hAnsi="Museo Sans 300" w:cs="Times New Roman"/>
          <w:b/>
          <w:lang w:eastAsia="es-MX"/>
        </w:rPr>
        <w:t>,</w:t>
      </w:r>
      <w:r w:rsidRPr="00131C4B">
        <w:rPr>
          <w:rFonts w:ascii="Museo Sans 300" w:eastAsia="Times New Roman" w:hAnsi="Museo Sans 300" w:cs="Times New Roman"/>
          <w:lang w:val="es-MX" w:eastAsia="es-MX"/>
        </w:rPr>
        <w:t xml:space="preserve"> haciéndole saber que le queda expedito </w:t>
      </w:r>
      <w:r w:rsidRPr="00131C4B">
        <w:rPr>
          <w:rFonts w:ascii="Museo Sans 300" w:eastAsia="Times New Roman" w:hAnsi="Museo Sans 300" w:cs="Times New Roman"/>
          <w:lang w:val="es-MX" w:eastAsia="es-MX"/>
        </w:rPr>
        <w:lastRenderedPageBreak/>
        <w:t xml:space="preserve">el Recurso de Apelación en la forma y plazo que establece la Ley de Acceso a la Información Pública. </w:t>
      </w:r>
    </w:p>
    <w:p w:rsidR="00131C4B" w:rsidRPr="00131C4B" w:rsidRDefault="00131C4B" w:rsidP="00131C4B">
      <w:pPr>
        <w:spacing w:after="0" w:line="276" w:lineRule="auto"/>
        <w:contextualSpacing/>
        <w:jc w:val="both"/>
        <w:rPr>
          <w:rFonts w:ascii="Museo Sans 300" w:eastAsia="Times New Roman" w:hAnsi="Museo Sans 300" w:cs="Times New Roman"/>
          <w:lang w:val="es-MX" w:eastAsia="es-MX"/>
        </w:rPr>
      </w:pPr>
    </w:p>
    <w:p w:rsidR="00131C4B" w:rsidRPr="00131C4B" w:rsidRDefault="00131C4B" w:rsidP="00131C4B">
      <w:pPr>
        <w:spacing w:after="0" w:line="276" w:lineRule="auto"/>
        <w:jc w:val="both"/>
        <w:rPr>
          <w:rFonts w:ascii="Museo Sans 300" w:eastAsia="Times New Roman" w:hAnsi="Museo Sans 300" w:cs="Times New Roman"/>
          <w:lang w:val="es-MX" w:eastAsia="es-MX"/>
        </w:rPr>
      </w:pPr>
    </w:p>
    <w:p w:rsidR="00131C4B" w:rsidRPr="00131C4B" w:rsidRDefault="00131C4B" w:rsidP="00131C4B">
      <w:pPr>
        <w:spacing w:after="0" w:line="276" w:lineRule="auto"/>
        <w:jc w:val="both"/>
        <w:rPr>
          <w:rFonts w:ascii="Museo Sans 300" w:eastAsia="Times New Roman" w:hAnsi="Museo Sans 300" w:cs="Times New Roman"/>
          <w:lang w:val="es-MX" w:eastAsia="es-MX"/>
        </w:rPr>
      </w:pPr>
      <w:r w:rsidRPr="00131C4B">
        <w:rPr>
          <w:rFonts w:ascii="Museo Sans 300" w:eastAsia="Times New Roman" w:hAnsi="Museo Sans 300" w:cs="Times New Roman"/>
          <w:lang w:val="es-MX" w:eastAsia="es-MX"/>
        </w:rPr>
        <w:t>Notifíquese.</w:t>
      </w:r>
    </w:p>
    <w:p w:rsidR="00131C4B" w:rsidRPr="00131C4B" w:rsidRDefault="00131C4B" w:rsidP="00131C4B">
      <w:pPr>
        <w:spacing w:after="0" w:line="276" w:lineRule="auto"/>
        <w:jc w:val="both"/>
        <w:rPr>
          <w:rFonts w:ascii="Museo Sans 300" w:eastAsia="Times New Roman" w:hAnsi="Museo Sans 300" w:cs="Times New Roman"/>
          <w:lang w:val="es-MX" w:eastAsia="es-MX"/>
        </w:rPr>
      </w:pPr>
    </w:p>
    <w:p w:rsidR="00131C4B" w:rsidRPr="00131C4B" w:rsidRDefault="00131C4B" w:rsidP="00131C4B">
      <w:pPr>
        <w:spacing w:after="0" w:line="276" w:lineRule="auto"/>
        <w:jc w:val="both"/>
        <w:rPr>
          <w:rFonts w:ascii="Museo Sans 300" w:eastAsia="Times New Roman" w:hAnsi="Museo Sans 300" w:cs="Times New Roman"/>
          <w:lang w:val="es-MX" w:eastAsia="es-MX"/>
        </w:rPr>
      </w:pPr>
    </w:p>
    <w:p w:rsidR="00131C4B" w:rsidRPr="00131C4B" w:rsidRDefault="00131C4B" w:rsidP="00131C4B">
      <w:pPr>
        <w:spacing w:after="0" w:line="276" w:lineRule="auto"/>
        <w:jc w:val="both"/>
        <w:rPr>
          <w:rFonts w:ascii="Museo Sans 300" w:eastAsia="Times New Roman" w:hAnsi="Museo Sans 300" w:cs="Times New Roman"/>
          <w:b/>
          <w:lang w:val="es-MX" w:eastAsia="es-MX"/>
        </w:rPr>
      </w:pPr>
    </w:p>
    <w:p w:rsidR="00131C4B" w:rsidRPr="00131C4B" w:rsidRDefault="00131C4B" w:rsidP="00131C4B">
      <w:pPr>
        <w:spacing w:after="0" w:line="276" w:lineRule="auto"/>
        <w:jc w:val="center"/>
        <w:rPr>
          <w:rFonts w:ascii="Museo Sans 300" w:eastAsia="Times New Roman" w:hAnsi="Museo Sans 300" w:cs="Times New Roman"/>
          <w:b/>
          <w:lang w:eastAsia="es-MX"/>
        </w:rPr>
      </w:pPr>
    </w:p>
    <w:p w:rsidR="00131C4B" w:rsidRPr="00131C4B" w:rsidRDefault="00131C4B" w:rsidP="00131C4B">
      <w:pPr>
        <w:spacing w:after="0" w:line="276" w:lineRule="auto"/>
        <w:jc w:val="center"/>
        <w:rPr>
          <w:rFonts w:ascii="Museo Sans 300" w:eastAsia="Times New Roman" w:hAnsi="Museo Sans 300" w:cs="Times New Roman"/>
          <w:b/>
          <w:lang w:eastAsia="es-MX"/>
        </w:rPr>
      </w:pPr>
    </w:p>
    <w:p w:rsidR="00131C4B" w:rsidRPr="00131C4B" w:rsidRDefault="00131C4B" w:rsidP="00131C4B">
      <w:pPr>
        <w:spacing w:after="0" w:line="276" w:lineRule="auto"/>
        <w:jc w:val="center"/>
        <w:rPr>
          <w:rFonts w:ascii="Museo Sans 300" w:eastAsia="Times New Roman" w:hAnsi="Museo Sans 300" w:cs="Times New Roman"/>
          <w:b/>
          <w:lang w:eastAsia="es-MX"/>
        </w:rPr>
      </w:pPr>
      <w:r w:rsidRPr="00131C4B">
        <w:rPr>
          <w:rFonts w:ascii="Museo Sans 300" w:eastAsia="Times New Roman" w:hAnsi="Museo Sans 300" w:cs="Times New Roman"/>
          <w:b/>
          <w:lang w:eastAsia="es-MX"/>
        </w:rPr>
        <w:t>JOCELYN ELIZABETH OLANO CANJURA</w:t>
      </w:r>
    </w:p>
    <w:p w:rsidR="00131C4B" w:rsidRPr="00131C4B" w:rsidRDefault="00131C4B" w:rsidP="00131C4B">
      <w:pPr>
        <w:spacing w:after="0" w:line="276" w:lineRule="auto"/>
        <w:jc w:val="center"/>
        <w:rPr>
          <w:rFonts w:ascii="Museo Sans 300" w:eastAsia="Times New Roman" w:hAnsi="Museo Sans 300" w:cs="Times New Roman"/>
          <w:b/>
          <w:lang w:eastAsia="es-MX"/>
        </w:rPr>
      </w:pPr>
      <w:r w:rsidRPr="00131C4B">
        <w:rPr>
          <w:rFonts w:ascii="Museo Sans 300" w:eastAsia="Times New Roman" w:hAnsi="Museo Sans 300" w:cs="Times New Roman"/>
          <w:b/>
          <w:lang w:eastAsia="es-MX"/>
        </w:rPr>
        <w:t xml:space="preserve">OFICIAL DE INFORMACIÓN </w:t>
      </w:r>
    </w:p>
    <w:p w:rsidR="00131C4B" w:rsidRPr="00131C4B" w:rsidRDefault="00131C4B" w:rsidP="00131C4B">
      <w:pPr>
        <w:spacing w:after="0" w:line="240" w:lineRule="auto"/>
        <w:rPr>
          <w:rFonts w:ascii="Times New Roman" w:eastAsia="Times New Roman" w:hAnsi="Times New Roman" w:cs="Times New Roman"/>
          <w:sz w:val="24"/>
          <w:szCs w:val="24"/>
          <w:lang w:val="es-MX" w:eastAsia="es-MX"/>
        </w:rPr>
      </w:pPr>
    </w:p>
    <w:p w:rsidR="001F0B4B" w:rsidRDefault="001F0B4B">
      <w:bookmarkStart w:id="0" w:name="_GoBack"/>
      <w:bookmarkEnd w:id="0"/>
    </w:p>
    <w:sectPr w:rsidR="001F0B4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131C4B">
    <w:pPr>
      <w:pStyle w:val="Piedepgina"/>
    </w:pPr>
    <w:r>
      <w:rPr>
        <w:noProof/>
        <w:lang w:eastAsia="es-SV"/>
      </w:rPr>
      <w:drawing>
        <wp:anchor distT="0" distB="0" distL="114300" distR="114300" simplePos="0" relativeHeight="251667456" behindDoc="0" locked="0" layoutInCell="1" allowOverlap="1" wp14:anchorId="3C8DDBEC" wp14:editId="293AB498">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31C4B">
    <w:pPr>
      <w:pStyle w:val="Piedepgina"/>
    </w:pPr>
    <w:r>
      <w:rPr>
        <w:noProof/>
        <w:lang w:eastAsia="es-SV"/>
      </w:rPr>
      <w:drawing>
        <wp:anchor distT="0" distB="0" distL="114300" distR="114300" simplePos="0" relativeHeight="251659264" behindDoc="0" locked="0" layoutInCell="1" allowOverlap="1" wp14:anchorId="4C2EE61D" wp14:editId="3E3EB788">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31C4B">
    <w:pPr>
      <w:pStyle w:val="Encabezado"/>
    </w:pPr>
    <w:r>
      <w:rPr>
        <w:noProof/>
        <w:lang w:eastAsia="es-SV"/>
      </w:rPr>
      <w:drawing>
        <wp:anchor distT="0" distB="0" distL="114300" distR="114300" simplePos="0" relativeHeight="251665408" behindDoc="0" locked="0" layoutInCell="1" allowOverlap="1" wp14:anchorId="458669D1" wp14:editId="50965FF9">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33ECC69F" wp14:editId="1D8CA292">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131C4B" w:rsidP="00CC1E0E">
                          <w:r>
                            <w:rPr>
                              <w:rFonts w:ascii="Calibri Light" w:hAnsi="Calibri Light" w:cs="Calibri Light"/>
                              <w:sz w:val="19"/>
                              <w:szCs w:val="19"/>
                              <w:lang w:val="es"/>
                            </w:rPr>
                            <w:t xml:space="preserve">Versión pública de conformidad al Art. 30 de la Ley de Acceso a la Información Pública, </w:t>
                          </w:r>
                          <w:r>
                            <w:rPr>
                              <w:rFonts w:ascii="Calibri Light" w:hAnsi="Calibri Light" w:cs="Calibri Light"/>
                              <w:sz w:val="19"/>
                              <w:szCs w:val="19"/>
                              <w:lang w:val="es"/>
                            </w:rPr>
                            <w:t>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ECC69F"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131C4B" w:rsidP="00CC1E0E">
                    <w:r>
                      <w:rPr>
                        <w:rFonts w:ascii="Calibri Light" w:hAnsi="Calibri Light" w:cs="Calibri Light"/>
                        <w:sz w:val="19"/>
                        <w:szCs w:val="19"/>
                        <w:lang w:val="es"/>
                      </w:rPr>
                      <w:t xml:space="preserve">Versión pública de conformidad al Art. 30 de la Ley de Acceso a la Información Pública, </w:t>
                    </w:r>
                    <w:r>
                      <w:rPr>
                        <w:rFonts w:ascii="Calibri Light" w:hAnsi="Calibri Light" w:cs="Calibri Light"/>
                        <w:sz w:val="19"/>
                        <w:szCs w:val="19"/>
                        <w:lang w:val="es"/>
                      </w:rPr>
                      <w:t>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31C4B"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37458897" wp14:editId="0195E2A0">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131C4B"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458897"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131C4B"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6E23B876" wp14:editId="6B688ABD">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249F746A" wp14:editId="1441D4D0">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31C4B">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E685D"/>
    <w:multiLevelType w:val="hybridMultilevel"/>
    <w:tmpl w:val="E5B4BC1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C4B"/>
    <w:rsid w:val="00131C4B"/>
    <w:rsid w:val="001F0B4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BDA6C5C1-9579-4DE6-A2DD-4E3D5135B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131C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31C4B"/>
  </w:style>
  <w:style w:type="paragraph" w:styleId="Piedepgina">
    <w:name w:val="footer"/>
    <w:basedOn w:val="Normal"/>
    <w:link w:val="PiedepginaCar"/>
    <w:uiPriority w:val="99"/>
    <w:semiHidden/>
    <w:unhideWhenUsed/>
    <w:rsid w:val="00131C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131C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411</Words>
  <Characters>2264</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2024-10-08T15:07:00Z</dcterms:created>
  <dcterms:modified xsi:type="dcterms:W3CDTF">2024-10-08T15:07:00Z</dcterms:modified>
</cp:coreProperties>
</file>