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FD7" w:rsidRPr="004F6FD7" w:rsidRDefault="004F6FD7" w:rsidP="004F6FD7">
      <w:pPr>
        <w:spacing w:after="0" w:line="240" w:lineRule="auto"/>
        <w:jc w:val="right"/>
        <w:rPr>
          <w:rFonts w:ascii="Museo Sans 300" w:eastAsia="Times New Roman" w:hAnsi="Museo Sans 300" w:cs="Times New Roman"/>
          <w:b/>
          <w:sz w:val="20"/>
          <w:szCs w:val="20"/>
          <w:lang w:eastAsia="es-MX"/>
        </w:rPr>
      </w:pPr>
      <w:r w:rsidRPr="004F6FD7">
        <w:rPr>
          <w:rFonts w:ascii="Museo Sans 300" w:eastAsia="Times New Roman" w:hAnsi="Museo Sans 300" w:cs="Times New Roman"/>
          <w:b/>
          <w:sz w:val="20"/>
          <w:szCs w:val="20"/>
          <w:lang w:eastAsia="es-MX"/>
        </w:rPr>
        <w:t>Resolución 18-2024</w:t>
      </w:r>
    </w:p>
    <w:p w:rsidR="004F6FD7" w:rsidRPr="004F6FD7" w:rsidRDefault="004F6FD7" w:rsidP="004F6FD7">
      <w:pPr>
        <w:spacing w:after="0" w:line="240" w:lineRule="auto"/>
        <w:contextualSpacing/>
        <w:jc w:val="right"/>
        <w:rPr>
          <w:rFonts w:ascii="Museo Sans 300" w:eastAsia="Times New Roman" w:hAnsi="Museo Sans 300" w:cs="Times New Roman"/>
          <w:sz w:val="20"/>
          <w:szCs w:val="20"/>
          <w:lang w:eastAsia="es-MX"/>
        </w:rPr>
      </w:pPr>
      <w:r w:rsidRPr="004F6FD7">
        <w:rPr>
          <w:rFonts w:ascii="Museo Sans 300" w:eastAsia="Times New Roman" w:hAnsi="Museo Sans 300" w:cs="Times New Roman"/>
          <w:sz w:val="20"/>
          <w:szCs w:val="20"/>
          <w:lang w:eastAsia="es-MX"/>
        </w:rPr>
        <w:t xml:space="preserve">                                                                 SOLICITUD ISTA-2024-0006</w:t>
      </w:r>
    </w:p>
    <w:p w:rsidR="004F6FD7" w:rsidRPr="004F6FD7" w:rsidRDefault="004F6FD7" w:rsidP="004F6FD7">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4F6FD7">
        <w:rPr>
          <w:rFonts w:ascii="Museo Sans 300" w:eastAsia="Times New Roman" w:hAnsi="Museo Sans 300" w:cs="Times New Roman"/>
          <w:sz w:val="20"/>
          <w:szCs w:val="20"/>
          <w:lang w:val="es-MX" w:eastAsia="es-MX"/>
        </w:rPr>
        <w:tab/>
      </w:r>
    </w:p>
    <w:p w:rsidR="004F6FD7" w:rsidRPr="004F6FD7" w:rsidRDefault="004F6FD7" w:rsidP="004F6FD7">
      <w:pPr>
        <w:spacing w:after="0" w:line="276" w:lineRule="auto"/>
        <w:contextualSpacing/>
        <w:jc w:val="both"/>
        <w:rPr>
          <w:rFonts w:ascii="Museo Sans 300" w:eastAsia="Times New Roman" w:hAnsi="Museo Sans 300" w:cs="Times New Roman"/>
          <w:sz w:val="20"/>
          <w:szCs w:val="20"/>
          <w:lang w:val="es-MX" w:eastAsia="es-MX"/>
        </w:rPr>
      </w:pPr>
      <w:r w:rsidRPr="004F6FD7">
        <w:rPr>
          <w:rFonts w:ascii="Museo Sans 300" w:eastAsia="Times New Roman" w:hAnsi="Museo Sans 300" w:cs="Times New Roman"/>
          <w:sz w:val="20"/>
          <w:szCs w:val="20"/>
          <w:lang w:val="es-MX" w:eastAsia="es-MX"/>
        </w:rPr>
        <w:t xml:space="preserve">En la ciudad y departamento de San Salvador, a las catorce horas del día dos de febrero de dos mil veinticuatro. </w:t>
      </w:r>
    </w:p>
    <w:p w:rsidR="004F6FD7" w:rsidRPr="004F6FD7" w:rsidRDefault="004F6FD7" w:rsidP="004F6FD7">
      <w:pPr>
        <w:spacing w:after="0" w:line="276" w:lineRule="auto"/>
        <w:contextualSpacing/>
        <w:jc w:val="both"/>
        <w:rPr>
          <w:rFonts w:ascii="Museo Sans 300" w:eastAsia="Times New Roman" w:hAnsi="Museo Sans 300" w:cs="Times New Roman"/>
          <w:sz w:val="20"/>
          <w:szCs w:val="20"/>
          <w:lang w:val="es-MX" w:eastAsia="es-MX"/>
        </w:rPr>
      </w:pPr>
    </w:p>
    <w:p w:rsidR="004F6FD7" w:rsidRPr="004F6FD7" w:rsidRDefault="004F6FD7" w:rsidP="004F6FD7">
      <w:pPr>
        <w:spacing w:after="0" w:line="276" w:lineRule="auto"/>
        <w:contextualSpacing/>
        <w:jc w:val="both"/>
        <w:rPr>
          <w:rFonts w:ascii="Museo Sans 300" w:eastAsia="Times New Roman" w:hAnsi="Museo Sans 300" w:cs="Times New Roman"/>
          <w:sz w:val="20"/>
          <w:szCs w:val="20"/>
          <w:lang w:val="es-MX" w:eastAsia="es-MX"/>
        </w:rPr>
      </w:pPr>
      <w:r w:rsidRPr="004F6FD7">
        <w:rPr>
          <w:rFonts w:ascii="Museo Sans 300" w:eastAsia="Times New Roman" w:hAnsi="Museo Sans 300" w:cs="Times New Roman"/>
          <w:sz w:val="20"/>
          <w:szCs w:val="20"/>
          <w:lang w:val="es-MX" w:eastAsia="es-MX"/>
        </w:rPr>
        <w:t xml:space="preserve">Vista la solicitud de información presentada a las siete horas con treinta minutos del día quince de enero de dos mil veinticuatro, por el señor </w:t>
      </w:r>
      <w:r w:rsidRPr="004F6FD7">
        <w:rPr>
          <w:rFonts w:ascii="Museo Sans 300" w:eastAsia="Calibri" w:hAnsi="Museo Sans 300" w:cs="Calibri"/>
          <w:b/>
          <w:sz w:val="20"/>
          <w:szCs w:val="20"/>
        </w:rPr>
        <w:t xml:space="preserve">--- </w:t>
      </w:r>
      <w:r w:rsidRPr="004F6FD7">
        <w:rPr>
          <w:rFonts w:ascii="Museo Sans 300" w:eastAsia="Times New Roman" w:hAnsi="Museo Sans 300" w:cs="Times New Roman"/>
          <w:sz w:val="20"/>
          <w:szCs w:val="20"/>
          <w:lang w:val="es-MX" w:eastAsia="es-MX"/>
        </w:rPr>
        <w:t>y registrada por esta Unidad bajo el No ISTA-2024-0006, en la que requiere: “””SOLICITO INFORMACION REFERENTE AL INMUEBLE IDENTIFICADO COMO SITIO DENOMINADO JOYA DE LOS NEGROS, HACIENDA LA ARGENTINA, CASERIO LAS FLORES, SAN JUAN OPICO LA LIBERTAD,SOLICITANDO SE ME EXTIENDA CERTIFICACION DE: A) SI DICHO INMUEBLE ES PROPIEDAD DE ESTE INSTITUTO Y DE SER ASI SE ME EXPIDA CERTIFICACION DEL TITULO DE DOMINIO CORRESPONDIENTE; B) SI EXISTE DECLARATORIA DE AREA NATURAL PROTEGIDA SOBRE DICHO INMUEBLE Y EN CASO DE EXISTIR SE ME EXPIDA CERTIFICACION DEL DECRETO CORRESPONDIENTE Y C) SI DICHO INMUEBLE POSEE SEGÚN REGISTROS DE ISTA VOCACION AGRICOLA.””</w:t>
      </w:r>
      <w:r w:rsidRPr="004F6FD7">
        <w:rPr>
          <w:rFonts w:ascii="Museo Sans 300" w:eastAsia="Times New Roman" w:hAnsi="Museo Sans 300" w:cs="Times New Roman"/>
          <w:sz w:val="20"/>
          <w:szCs w:val="20"/>
          <w:lang w:eastAsia="es-MX"/>
        </w:rPr>
        <w:t>”</w:t>
      </w:r>
      <w:r w:rsidRPr="004F6FD7">
        <w:rPr>
          <w:rFonts w:ascii="Museo Sans 300" w:eastAsia="Times New Roman" w:hAnsi="Museo Sans 300" w:cs="Times New Roman"/>
          <w:sz w:val="20"/>
          <w:szCs w:val="20"/>
          <w:lang w:val="es-MX" w:eastAsia="es-MX"/>
        </w:rPr>
        <w:t>;</w:t>
      </w:r>
      <w:r w:rsidRPr="004F6FD7">
        <w:rPr>
          <w:rFonts w:ascii="Museo Sans 300" w:eastAsia="Times New Roman" w:hAnsi="Museo Sans 300" w:cs="Times New Roman"/>
          <w:i/>
          <w:sz w:val="20"/>
          <w:szCs w:val="20"/>
          <w:lang w:val="es-MX" w:eastAsia="es-MX"/>
        </w:rPr>
        <w:t xml:space="preserve"> </w:t>
      </w:r>
      <w:r w:rsidRPr="004F6FD7">
        <w:rPr>
          <w:rFonts w:ascii="Museo Sans 300" w:eastAsia="Times New Roman" w:hAnsi="Museo Sans 300" w:cs="Times New Roman"/>
          <w:b/>
          <w:sz w:val="20"/>
          <w:szCs w:val="20"/>
          <w:lang w:val="es-MX" w:eastAsia="es-MX"/>
        </w:rPr>
        <w:t>y CONSIDERANDO:</w:t>
      </w:r>
    </w:p>
    <w:p w:rsidR="004F6FD7" w:rsidRPr="004F6FD7" w:rsidRDefault="004F6FD7" w:rsidP="004F6FD7">
      <w:pPr>
        <w:spacing w:after="0" w:line="240" w:lineRule="auto"/>
        <w:rPr>
          <w:rFonts w:ascii="Museo Sans 300" w:eastAsia="Times New Roman" w:hAnsi="Museo Sans 300" w:cs="Arial"/>
          <w:color w:val="000000"/>
          <w:sz w:val="20"/>
          <w:szCs w:val="20"/>
          <w:shd w:val="clear" w:color="auto" w:fill="FFFFFF"/>
          <w:lang w:eastAsia="es-MX"/>
        </w:rPr>
      </w:pPr>
    </w:p>
    <w:p w:rsidR="004F6FD7" w:rsidRPr="004F6FD7" w:rsidRDefault="004F6FD7" w:rsidP="004F6FD7">
      <w:pPr>
        <w:spacing w:after="0" w:line="276" w:lineRule="auto"/>
        <w:jc w:val="both"/>
        <w:rPr>
          <w:rFonts w:ascii="Museo Sans 300" w:eastAsia="Times New Roman" w:hAnsi="Museo Sans 300" w:cs="Times New Roman"/>
          <w:sz w:val="20"/>
          <w:szCs w:val="20"/>
          <w:lang w:val="es-MX" w:eastAsia="es-MX"/>
        </w:rPr>
      </w:pPr>
      <w:r w:rsidRPr="004F6FD7">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4F6FD7" w:rsidRPr="004F6FD7" w:rsidRDefault="004F6FD7" w:rsidP="004F6FD7">
      <w:pPr>
        <w:spacing w:after="0" w:line="276" w:lineRule="auto"/>
        <w:jc w:val="both"/>
        <w:rPr>
          <w:rFonts w:ascii="Museo Sans 300" w:eastAsia="Times New Roman" w:hAnsi="Museo Sans 300" w:cs="Times New Roman"/>
          <w:sz w:val="20"/>
          <w:szCs w:val="20"/>
          <w:lang w:val="es-MX" w:eastAsia="es-MX"/>
        </w:rPr>
      </w:pPr>
    </w:p>
    <w:p w:rsidR="004F6FD7" w:rsidRPr="004F6FD7" w:rsidRDefault="004F6FD7" w:rsidP="004F6FD7">
      <w:pPr>
        <w:spacing w:after="0" w:line="276" w:lineRule="auto"/>
        <w:jc w:val="both"/>
        <w:rPr>
          <w:rFonts w:ascii="Museo Sans 300" w:eastAsia="Times New Roman" w:hAnsi="Museo Sans 300" w:cs="Times New Roman"/>
          <w:sz w:val="20"/>
          <w:szCs w:val="20"/>
          <w:lang w:val="es-MX" w:eastAsia="es-MX"/>
        </w:rPr>
      </w:pPr>
      <w:r w:rsidRPr="004F6FD7">
        <w:rPr>
          <w:rFonts w:ascii="Museo Sans 300" w:eastAsia="Times New Roman" w:hAnsi="Museo Sans 300" w:cs="Times New Roman"/>
          <w:sz w:val="20"/>
          <w:szCs w:val="20"/>
          <w:lang w:val="es-MX" w:eastAsia="es-MX"/>
        </w:rPr>
        <w:t xml:space="preserve">II) Por medio de la referencia ADI-00-0109-2024 la Unidad de Adjudicación de Inmuebles informa: “”Que el inmueble denominado Hacienda La Argentina, situada en jurisdicción de San Juan </w:t>
      </w:r>
      <w:proofErr w:type="spellStart"/>
      <w:r w:rsidRPr="004F6FD7">
        <w:rPr>
          <w:rFonts w:ascii="Museo Sans 300" w:eastAsia="Times New Roman" w:hAnsi="Museo Sans 300" w:cs="Times New Roman"/>
          <w:sz w:val="20"/>
          <w:szCs w:val="20"/>
          <w:lang w:val="es-MX" w:eastAsia="es-MX"/>
        </w:rPr>
        <w:t>Opico</w:t>
      </w:r>
      <w:proofErr w:type="spellEnd"/>
      <w:r w:rsidRPr="004F6FD7">
        <w:rPr>
          <w:rFonts w:ascii="Museo Sans 300" w:eastAsia="Times New Roman" w:hAnsi="Museo Sans 300" w:cs="Times New Roman"/>
          <w:sz w:val="20"/>
          <w:szCs w:val="20"/>
          <w:lang w:val="es-MX" w:eastAsia="es-MX"/>
        </w:rPr>
        <w:t xml:space="preserve">, departamento de La Libertad, fue adquirida por este Instituto en fecha 14 de agosto de 1986, del cual se realizaron transferencias en cumplimiento de la Ley Básica de la Reforma Agraria. En ese sentido este Instituto no posee título que contenga descripción técnica del resto del inmueble general. El resto del inmueble general de la Hacienda en su totalidad ha sido </w:t>
      </w:r>
      <w:r w:rsidRPr="004F6FD7">
        <w:rPr>
          <w:rFonts w:ascii="Museo Sans 300" w:eastAsia="Times New Roman" w:hAnsi="Museo Sans 300" w:cs="Times New Roman"/>
          <w:b/>
          <w:sz w:val="20"/>
          <w:szCs w:val="20"/>
          <w:u w:val="single"/>
          <w:lang w:val="es-MX" w:eastAsia="es-MX"/>
        </w:rPr>
        <w:t>CALIFICADA COMO AREA NATURAL PROTEGIFA, de acuerdo a las Leyes en Materia Ambiental y Penal</w:t>
      </w:r>
      <w:r w:rsidRPr="004F6FD7">
        <w:rPr>
          <w:rFonts w:ascii="Museo Sans 300" w:eastAsia="Times New Roman" w:hAnsi="Museo Sans 300" w:cs="Times New Roman"/>
          <w:b/>
          <w:sz w:val="20"/>
          <w:szCs w:val="20"/>
          <w:lang w:val="es-MX" w:eastAsia="es-MX"/>
        </w:rPr>
        <w:t xml:space="preserve">. </w:t>
      </w:r>
      <w:r w:rsidRPr="004F6FD7">
        <w:rPr>
          <w:rFonts w:ascii="Museo Sans 300" w:eastAsia="Times New Roman" w:hAnsi="Museo Sans 300" w:cs="Times New Roman"/>
          <w:sz w:val="20"/>
          <w:szCs w:val="20"/>
          <w:lang w:val="es-MX" w:eastAsia="es-MX"/>
        </w:rPr>
        <w:t>Por lo anterior no posee características de vocación agrícola en ninguna de sus áreas””.</w:t>
      </w:r>
    </w:p>
    <w:p w:rsidR="004F6FD7" w:rsidRPr="004F6FD7" w:rsidRDefault="004F6FD7" w:rsidP="004F6FD7">
      <w:pPr>
        <w:spacing w:after="0" w:line="276" w:lineRule="auto"/>
        <w:jc w:val="both"/>
        <w:rPr>
          <w:rFonts w:ascii="Museo Sans 300" w:eastAsia="Times New Roman" w:hAnsi="Museo Sans 300" w:cs="Times New Roman"/>
          <w:sz w:val="20"/>
          <w:szCs w:val="20"/>
          <w:lang w:val="es-MX" w:eastAsia="es-MX"/>
        </w:rPr>
      </w:pPr>
    </w:p>
    <w:p w:rsidR="004F6FD7" w:rsidRPr="004F6FD7" w:rsidRDefault="004F6FD7" w:rsidP="004F6FD7">
      <w:pPr>
        <w:spacing w:after="0" w:line="276" w:lineRule="auto"/>
        <w:jc w:val="both"/>
        <w:rPr>
          <w:rFonts w:ascii="Museo Sans 300" w:eastAsia="Times New Roman" w:hAnsi="Museo Sans 300" w:cs="Times New Roman"/>
          <w:sz w:val="20"/>
          <w:szCs w:val="20"/>
          <w:lang w:val="es-MX" w:eastAsia="es-MX"/>
        </w:rPr>
      </w:pPr>
      <w:r w:rsidRPr="004F6FD7">
        <w:rPr>
          <w:rFonts w:ascii="Museo Sans 300" w:eastAsia="Times New Roman" w:hAnsi="Museo Sans 300" w:cs="Times New Roman"/>
          <w:b/>
          <w:sz w:val="20"/>
          <w:szCs w:val="20"/>
          <w:lang w:val="es-MX" w:eastAsia="es-MX"/>
        </w:rPr>
        <w:t xml:space="preserve">POR TANTO: </w:t>
      </w:r>
      <w:r w:rsidRPr="004F6FD7">
        <w:rPr>
          <w:rFonts w:ascii="Museo Sans 300" w:eastAsia="Times New Roman" w:hAnsi="Museo Sans 300" w:cs="Times New Roman"/>
          <w:sz w:val="20"/>
          <w:szCs w:val="20"/>
          <w:lang w:val="es-MX" w:eastAsia="es-MX"/>
        </w:rPr>
        <w:t>Con base a los Artículos 31, 33 y 36 de la Ley de Acceso a la Información Pública, y Art. 40 de su Reglamento,</w:t>
      </w:r>
      <w:r w:rsidRPr="004F6FD7">
        <w:rPr>
          <w:rFonts w:ascii="Museo Sans 300" w:eastAsia="Times New Roman" w:hAnsi="Museo Sans 300" w:cs="Times New Roman"/>
          <w:b/>
          <w:sz w:val="20"/>
          <w:szCs w:val="20"/>
          <w:lang w:val="es-MX" w:eastAsia="es-MX"/>
        </w:rPr>
        <w:t xml:space="preserve"> SE RESUELVE:</w:t>
      </w:r>
      <w:r w:rsidRPr="004F6FD7">
        <w:rPr>
          <w:rFonts w:ascii="Museo Sans 300" w:eastAsia="Times New Roman" w:hAnsi="Museo Sans 300" w:cs="Times New Roman"/>
          <w:sz w:val="20"/>
          <w:szCs w:val="20"/>
          <w:lang w:val="es-MX" w:eastAsia="es-MX"/>
        </w:rPr>
        <w:t xml:space="preserve"> </w:t>
      </w:r>
      <w:r w:rsidRPr="004F6FD7">
        <w:rPr>
          <w:rFonts w:ascii="Museo Sans 300" w:eastAsia="Times New Roman" w:hAnsi="Museo Sans 300" w:cs="Times New Roman"/>
          <w:b/>
          <w:sz w:val="20"/>
          <w:szCs w:val="20"/>
          <w:lang w:val="es-MX" w:eastAsia="es-MX"/>
        </w:rPr>
        <w:t xml:space="preserve">A) </w:t>
      </w:r>
      <w:r w:rsidRPr="004F6FD7">
        <w:rPr>
          <w:rFonts w:ascii="Museo Sans 300" w:eastAsia="Times New Roman" w:hAnsi="Museo Sans 300" w:cs="Times New Roman"/>
          <w:sz w:val="20"/>
          <w:szCs w:val="20"/>
          <w:lang w:eastAsia="es-MX"/>
        </w:rPr>
        <w:t>Conceder el acceso a la información por medio de la información antes relacionada</w:t>
      </w:r>
      <w:r w:rsidRPr="004F6FD7">
        <w:rPr>
          <w:rFonts w:ascii="Museo Sans 300" w:eastAsia="Times New Roman" w:hAnsi="Museo Sans 300" w:cs="Times New Roman"/>
          <w:sz w:val="20"/>
          <w:szCs w:val="20"/>
          <w:lang w:val="es-MX" w:eastAsia="es-MX"/>
        </w:rPr>
        <w:t xml:space="preserve">; </w:t>
      </w:r>
      <w:r w:rsidRPr="004F6FD7">
        <w:rPr>
          <w:rFonts w:ascii="Museo Sans 300" w:eastAsia="Times New Roman" w:hAnsi="Museo Sans 300" w:cs="Times New Roman"/>
          <w:b/>
          <w:sz w:val="20"/>
          <w:szCs w:val="20"/>
          <w:lang w:val="es-MX" w:eastAsia="es-MX"/>
        </w:rPr>
        <w:t xml:space="preserve">B) </w:t>
      </w:r>
      <w:r w:rsidRPr="004F6FD7">
        <w:rPr>
          <w:rFonts w:ascii="Museo Sans 300" w:eastAsia="Times New Roman" w:hAnsi="Museo Sans 300" w:cs="Times New Roman"/>
          <w:sz w:val="20"/>
          <w:szCs w:val="20"/>
          <w:lang w:val="es-MX" w:eastAsia="es-MX"/>
        </w:rPr>
        <w:t xml:space="preserve">Notificar lo resuelto al señor </w:t>
      </w:r>
      <w:r w:rsidRPr="004F6FD7">
        <w:rPr>
          <w:rFonts w:ascii="Museo Sans 300" w:eastAsia="Calibri" w:hAnsi="Museo Sans 300" w:cs="Calibri"/>
          <w:b/>
          <w:sz w:val="20"/>
          <w:szCs w:val="20"/>
        </w:rPr>
        <w:t>---</w:t>
      </w:r>
      <w:r w:rsidRPr="004F6FD7">
        <w:rPr>
          <w:rFonts w:ascii="Museo Sans 300" w:eastAsia="Times New Roman" w:hAnsi="Museo Sans 300" w:cs="Times New Roman"/>
          <w:sz w:val="20"/>
          <w:szCs w:val="20"/>
          <w:lang w:val="es-MX" w:eastAsia="es-MX"/>
        </w:rPr>
        <w:t xml:space="preserve">, haciéndole saber que le queda expedito el Recurso de Apelación en la forma y plazo que establece la Ley de Acceso a la Información Pública. </w:t>
      </w:r>
    </w:p>
    <w:p w:rsidR="004F6FD7" w:rsidRPr="004F6FD7" w:rsidRDefault="004F6FD7" w:rsidP="004F6FD7">
      <w:pPr>
        <w:spacing w:after="0" w:line="276" w:lineRule="auto"/>
        <w:jc w:val="both"/>
        <w:rPr>
          <w:rFonts w:ascii="Museo Sans 300" w:eastAsia="Times New Roman" w:hAnsi="Museo Sans 300" w:cs="Times New Roman"/>
          <w:sz w:val="20"/>
          <w:szCs w:val="20"/>
          <w:lang w:val="es-MX" w:eastAsia="es-MX"/>
        </w:rPr>
      </w:pPr>
    </w:p>
    <w:p w:rsidR="004F6FD7" w:rsidRPr="004F6FD7" w:rsidRDefault="004F6FD7" w:rsidP="004F6FD7">
      <w:pPr>
        <w:spacing w:after="0" w:line="276" w:lineRule="auto"/>
        <w:jc w:val="both"/>
        <w:rPr>
          <w:rFonts w:ascii="Museo Sans 300" w:eastAsia="Times New Roman" w:hAnsi="Museo Sans 300" w:cs="Times New Roman"/>
          <w:b/>
          <w:sz w:val="20"/>
          <w:szCs w:val="20"/>
          <w:lang w:eastAsia="es-MX"/>
        </w:rPr>
      </w:pPr>
      <w:r w:rsidRPr="004F6FD7">
        <w:rPr>
          <w:rFonts w:ascii="Museo Sans 300" w:eastAsia="Times New Roman" w:hAnsi="Museo Sans 300" w:cs="Times New Roman"/>
          <w:sz w:val="20"/>
          <w:szCs w:val="20"/>
          <w:lang w:val="es-MX" w:eastAsia="es-MX"/>
        </w:rPr>
        <w:t>Notifíquese</w:t>
      </w:r>
    </w:p>
    <w:p w:rsidR="004F6FD7" w:rsidRPr="004F6FD7" w:rsidRDefault="004F6FD7" w:rsidP="004F6FD7">
      <w:pPr>
        <w:spacing w:after="0" w:line="276" w:lineRule="auto"/>
        <w:rPr>
          <w:rFonts w:ascii="Museo Sans 300" w:eastAsia="Times New Roman" w:hAnsi="Museo Sans 300" w:cs="Times New Roman"/>
          <w:b/>
          <w:sz w:val="20"/>
          <w:szCs w:val="20"/>
          <w:lang w:eastAsia="es-MX"/>
        </w:rPr>
      </w:pPr>
      <w:bookmarkStart w:id="0" w:name="_GoBack"/>
      <w:bookmarkEnd w:id="0"/>
    </w:p>
    <w:p w:rsidR="004F6FD7" w:rsidRPr="004F6FD7" w:rsidRDefault="004F6FD7" w:rsidP="004F6FD7">
      <w:pPr>
        <w:spacing w:after="0" w:line="276" w:lineRule="auto"/>
        <w:jc w:val="center"/>
        <w:rPr>
          <w:rFonts w:ascii="Museo Sans 300" w:eastAsia="Times New Roman" w:hAnsi="Museo Sans 300" w:cs="Times New Roman"/>
          <w:b/>
          <w:sz w:val="20"/>
          <w:szCs w:val="20"/>
          <w:lang w:eastAsia="es-MX"/>
        </w:rPr>
      </w:pPr>
      <w:r w:rsidRPr="004F6FD7">
        <w:rPr>
          <w:rFonts w:ascii="Museo Sans 300" w:eastAsia="Times New Roman" w:hAnsi="Museo Sans 300" w:cs="Times New Roman"/>
          <w:b/>
          <w:sz w:val="20"/>
          <w:szCs w:val="20"/>
          <w:lang w:eastAsia="es-MX"/>
        </w:rPr>
        <w:t>JOCELYN ELIZABETH OLANO CANJURA</w:t>
      </w:r>
    </w:p>
    <w:p w:rsidR="00AE4ECB" w:rsidRDefault="004F6FD7" w:rsidP="004F6FD7">
      <w:pPr>
        <w:spacing w:after="0" w:line="276" w:lineRule="auto"/>
        <w:jc w:val="center"/>
      </w:pPr>
      <w:r w:rsidRPr="004F6FD7">
        <w:rPr>
          <w:rFonts w:ascii="Museo Sans 300" w:eastAsia="Times New Roman" w:hAnsi="Museo Sans 300" w:cs="Times New Roman"/>
          <w:b/>
          <w:sz w:val="20"/>
          <w:szCs w:val="20"/>
          <w:lang w:eastAsia="es-MX"/>
        </w:rPr>
        <w:t xml:space="preserve">OFICIAL DE INFORMACIÓN </w:t>
      </w:r>
    </w:p>
    <w:sectPr w:rsidR="00AE4EC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4F6FD7">
    <w:pPr>
      <w:pStyle w:val="Piedepgina"/>
    </w:pPr>
    <w:r>
      <w:rPr>
        <w:noProof/>
        <w:lang w:eastAsia="es-SV"/>
      </w:rPr>
      <w:drawing>
        <wp:anchor distT="0" distB="0" distL="114300" distR="114300" simplePos="0" relativeHeight="251667456" behindDoc="0" locked="0" layoutInCell="1" allowOverlap="1" wp14:anchorId="54958B21" wp14:editId="08074702">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F6FD7">
    <w:pPr>
      <w:pStyle w:val="Piedepgina"/>
    </w:pPr>
    <w:r>
      <w:rPr>
        <w:noProof/>
        <w:lang w:eastAsia="es-SV"/>
      </w:rPr>
      <w:drawing>
        <wp:anchor distT="0" distB="0" distL="114300" distR="114300" simplePos="0" relativeHeight="251659264" behindDoc="0" locked="0" layoutInCell="1" allowOverlap="1" wp14:anchorId="1A3BDF49" wp14:editId="05F1B8E8">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F6FD7">
    <w:pPr>
      <w:pStyle w:val="Encabezado"/>
    </w:pPr>
    <w:r>
      <w:rPr>
        <w:noProof/>
        <w:lang w:eastAsia="es-SV"/>
      </w:rPr>
      <w:drawing>
        <wp:anchor distT="0" distB="0" distL="114300" distR="114300" simplePos="0" relativeHeight="251665408" behindDoc="0" locked="0" layoutInCell="1" allowOverlap="1" wp14:anchorId="0C7CF20D" wp14:editId="305E94D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780FE2F" wp14:editId="6AA4112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F6FD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80FE2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F6FD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F6FD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332512B" wp14:editId="2C60B637">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4F6FD7"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2512B"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4F6FD7"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53B1C6C" wp14:editId="17BE16C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27D9FD2" wp14:editId="586923F6">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F6FD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FD7"/>
    <w:rsid w:val="004F6FD7"/>
    <w:rsid w:val="00AE4E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4C9CCF3-C7C5-4792-A49E-83CAEF171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F6F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F6FD7"/>
  </w:style>
  <w:style w:type="paragraph" w:styleId="Piedepgina">
    <w:name w:val="footer"/>
    <w:basedOn w:val="Normal"/>
    <w:link w:val="PiedepginaCar"/>
    <w:uiPriority w:val="99"/>
    <w:semiHidden/>
    <w:unhideWhenUsed/>
    <w:rsid w:val="004F6F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F6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396</Words>
  <Characters>2183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2024-02-23T20:53:00Z</dcterms:created>
  <dcterms:modified xsi:type="dcterms:W3CDTF">2024-02-23T20:53:00Z</dcterms:modified>
</cp:coreProperties>
</file>