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8F5" w:rsidRPr="009D18F5" w:rsidRDefault="009D18F5" w:rsidP="009D18F5">
      <w:pPr>
        <w:spacing w:after="0" w:line="240" w:lineRule="auto"/>
        <w:jc w:val="right"/>
        <w:rPr>
          <w:rFonts w:ascii="Museo Sans 300" w:eastAsia="Times New Roman" w:hAnsi="Museo Sans 300" w:cs="Times New Roman"/>
          <w:b/>
          <w:sz w:val="21"/>
          <w:szCs w:val="21"/>
          <w:lang w:eastAsia="es-MX"/>
        </w:rPr>
      </w:pPr>
      <w:r w:rsidRPr="009D18F5">
        <w:rPr>
          <w:rFonts w:ascii="Museo Sans 300" w:eastAsia="Times New Roman" w:hAnsi="Museo Sans 300" w:cs="Times New Roman"/>
          <w:b/>
          <w:sz w:val="21"/>
          <w:szCs w:val="21"/>
          <w:lang w:eastAsia="es-MX"/>
        </w:rPr>
        <w:t>Resolución 119-2023</w:t>
      </w:r>
    </w:p>
    <w:p w:rsidR="009D18F5" w:rsidRPr="009D18F5" w:rsidRDefault="009D18F5" w:rsidP="009D18F5">
      <w:pPr>
        <w:spacing w:after="0" w:line="240" w:lineRule="auto"/>
        <w:contextualSpacing/>
        <w:jc w:val="right"/>
        <w:rPr>
          <w:rFonts w:ascii="Museo Sans 300" w:eastAsia="Times New Roman" w:hAnsi="Museo Sans 300" w:cs="Times New Roman"/>
          <w:b/>
          <w:sz w:val="21"/>
          <w:szCs w:val="21"/>
          <w:lang w:eastAsia="es-MX"/>
        </w:rPr>
      </w:pPr>
      <w:r w:rsidRPr="009D18F5">
        <w:rPr>
          <w:rFonts w:ascii="Museo Sans 300" w:eastAsia="Times New Roman" w:hAnsi="Museo Sans 300" w:cs="Times New Roman"/>
          <w:b/>
          <w:sz w:val="21"/>
          <w:szCs w:val="21"/>
          <w:lang w:eastAsia="es-MX"/>
        </w:rPr>
        <w:t>ISTA-2022-0097</w:t>
      </w:r>
    </w:p>
    <w:p w:rsidR="009D18F5" w:rsidRPr="009D18F5" w:rsidRDefault="009D18F5" w:rsidP="009D18F5">
      <w:pPr>
        <w:spacing w:after="0" w:line="240" w:lineRule="auto"/>
        <w:contextualSpacing/>
        <w:jc w:val="both"/>
        <w:rPr>
          <w:rFonts w:ascii="Museo Sans 300" w:eastAsia="Times New Roman" w:hAnsi="Museo Sans 300" w:cs="Times New Roman"/>
          <w:sz w:val="21"/>
          <w:szCs w:val="21"/>
          <w:lang w:eastAsia="es-MX"/>
        </w:rPr>
      </w:pPr>
    </w:p>
    <w:p w:rsidR="009D18F5" w:rsidRPr="009D18F5" w:rsidRDefault="009D18F5" w:rsidP="009D18F5">
      <w:p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eastAsia="Times New Roman" w:hAnsi="Museo Sans 300" w:cs="Times New Roman"/>
          <w:sz w:val="21"/>
          <w:szCs w:val="21"/>
          <w:lang w:val="es-MX" w:eastAsia="es-MX"/>
        </w:rPr>
        <w:t>En la ciudad y departamento de San Salvador, a las once horas con treinta y cinco minutos del día cinco de julio del año dos mil veintitrés.</w:t>
      </w:r>
    </w:p>
    <w:p w:rsidR="009D18F5" w:rsidRPr="009D18F5" w:rsidRDefault="009D18F5" w:rsidP="009D18F5">
      <w:pPr>
        <w:spacing w:after="0" w:line="276" w:lineRule="auto"/>
        <w:contextualSpacing/>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eastAsia="Times New Roman" w:hAnsi="Museo Sans 300" w:cs="Times New Roman"/>
          <w:sz w:val="21"/>
          <w:szCs w:val="21"/>
          <w:lang w:val="es-MX" w:eastAsia="es-MX"/>
        </w:rPr>
        <w:t>Vista</w:t>
      </w:r>
      <w:r w:rsidRPr="009D18F5">
        <w:rPr>
          <w:rFonts w:ascii="Museo Sans 300" w:eastAsia="Times New Roman" w:hAnsi="Museo Sans 300" w:cs="Times New Roman"/>
          <w:sz w:val="21"/>
          <w:szCs w:val="21"/>
          <w:lang w:eastAsia="es-MX"/>
        </w:rPr>
        <w:t xml:space="preserve"> la solicitud de información presentada a las nueve horas con veintinueve minutos del día veintinueve de junio del año veintitrés</w:t>
      </w:r>
      <w:r w:rsidRPr="009D18F5">
        <w:rPr>
          <w:rFonts w:ascii="Museo Sans 300" w:eastAsia="Times New Roman" w:hAnsi="Museo Sans 300" w:cs="Times New Roman"/>
          <w:sz w:val="21"/>
          <w:szCs w:val="21"/>
          <w:lang w:val="es-MX" w:eastAsia="es-MX"/>
        </w:rPr>
        <w:t xml:space="preserve">, por el señor </w:t>
      </w:r>
      <w:r w:rsidRPr="009D18F5">
        <w:rPr>
          <w:rFonts w:ascii="Museo Sans 300" w:eastAsia="Times New Roman" w:hAnsi="Museo Sans 300" w:cs="Times New Roman"/>
          <w:b/>
          <w:sz w:val="24"/>
          <w:szCs w:val="24"/>
          <w:lang w:val="es-MX" w:eastAsia="es-MX"/>
        </w:rPr>
        <w:t>---</w:t>
      </w:r>
      <w:r w:rsidRPr="009D18F5">
        <w:rPr>
          <w:rFonts w:ascii="Museo Sans 300" w:eastAsia="Times New Roman" w:hAnsi="Museo Sans 300" w:cs="Times New Roman"/>
          <w:b/>
          <w:sz w:val="21"/>
          <w:szCs w:val="21"/>
          <w:lang w:val="es-MX" w:eastAsia="es-MX"/>
        </w:rPr>
        <w:t xml:space="preserve">, </w:t>
      </w:r>
      <w:r w:rsidRPr="009D18F5">
        <w:rPr>
          <w:rFonts w:ascii="Museo Sans 300" w:eastAsia="Times New Roman" w:hAnsi="Museo Sans 300" w:cs="Times New Roman"/>
          <w:sz w:val="21"/>
          <w:szCs w:val="21"/>
          <w:lang w:eastAsia="es-MX"/>
        </w:rPr>
        <w:t>registrada por esta Unidad bajo el</w:t>
      </w:r>
      <w:r w:rsidRPr="009D18F5">
        <w:rPr>
          <w:rFonts w:ascii="Museo Sans 300" w:eastAsia="Times New Roman" w:hAnsi="Museo Sans 300" w:cs="Times New Roman"/>
          <w:b/>
          <w:sz w:val="21"/>
          <w:szCs w:val="21"/>
          <w:lang w:eastAsia="es-MX"/>
        </w:rPr>
        <w:t xml:space="preserve"> No ISTA-2022-0097</w:t>
      </w:r>
      <w:r w:rsidRPr="009D18F5">
        <w:rPr>
          <w:rFonts w:ascii="Museo Sans 300" w:hAnsi="Museo Sans 300"/>
          <w:sz w:val="21"/>
          <w:szCs w:val="21"/>
        </w:rPr>
        <w:t xml:space="preserve"> mediante la cual solicita: </w:t>
      </w:r>
      <w:r w:rsidRPr="009D18F5">
        <w:rPr>
          <w:rFonts w:ascii="Museo Sans 300" w:eastAsia="Times New Roman" w:hAnsi="Museo Sans 300" w:cs="Times New Roman"/>
          <w:sz w:val="24"/>
          <w:szCs w:val="24"/>
          <w:lang w:val="es-MX" w:eastAsia="es-MX"/>
        </w:rPr>
        <w:t>“”…</w:t>
      </w:r>
      <w:r w:rsidRPr="009D18F5">
        <w:rPr>
          <w:rFonts w:ascii="Museo Sans 300" w:eastAsia="Times New Roman" w:hAnsi="Museo Sans 300" w:cs="Times New Roman"/>
          <w:lang w:val="es-MX" w:eastAsia="es-MX"/>
        </w:rPr>
        <w:t>INFORME DETALLADO SOBRE LAS PARCELAS QUE SE EXPROPIARON A LA SEÑORA ---  Y COPIAS DE LOS PLANOS QUE EL ISTA POSEE DE LAS PARCELAS QUE SE ADJUDICARON EN EL PERIODO DE EXPROPIACION DE TIERRAS EN EL AÑO 1980 Y QUE FUERON INSCRITAS EN EL AÑO 1986 BAJO LA MATRICULA No. 95067857-00000 ASIENTO 1 LAS CUALES SON HACIENDA LA ESPERANZA, LAS CRUCITAS, HACIENDA EL ONCE Y HACIENDA MALTEZ, CANTONES EL GUISQUIL, EL PILON Y MOGOTILLO, JURISDICCION DE LA UNION Y CONCHAGUA DEPARTAMENTO DE LA UNION…</w:t>
      </w:r>
      <w:r w:rsidRPr="009D18F5">
        <w:rPr>
          <w:rFonts w:ascii="Museo Sans 300" w:eastAsia="Times New Roman" w:hAnsi="Museo Sans 300" w:cs="Times New Roman"/>
          <w:sz w:val="24"/>
          <w:szCs w:val="24"/>
          <w:lang w:val="es-MX" w:eastAsia="es-MX"/>
        </w:rPr>
        <w:t>””</w:t>
      </w:r>
      <w:r w:rsidRPr="009D18F5">
        <w:rPr>
          <w:rFonts w:ascii="Museo Sans 300" w:eastAsia="Times New Roman" w:hAnsi="Museo Sans 300" w:cs="Times New Roman"/>
          <w:sz w:val="21"/>
          <w:szCs w:val="21"/>
          <w:lang w:val="es-MX" w:eastAsia="es-MX"/>
        </w:rPr>
        <w:t xml:space="preserve">; </w:t>
      </w:r>
      <w:r w:rsidRPr="009D18F5">
        <w:rPr>
          <w:rFonts w:ascii="Museo Sans 300" w:eastAsia="Times New Roman" w:hAnsi="Museo Sans 300" w:cs="Times New Roman"/>
          <w:b/>
          <w:sz w:val="21"/>
          <w:szCs w:val="21"/>
          <w:lang w:val="es-MX" w:eastAsia="es-MX"/>
        </w:rPr>
        <w:t>y CONSIDERANDO:</w:t>
      </w:r>
    </w:p>
    <w:p w:rsidR="009D18F5" w:rsidRPr="009D18F5" w:rsidRDefault="009D18F5" w:rsidP="009D18F5">
      <w:pPr>
        <w:spacing w:after="0" w:line="240" w:lineRule="auto"/>
        <w:rPr>
          <w:rFonts w:ascii="Museo Sans 300" w:eastAsia="Times New Roman" w:hAnsi="Museo Sans 300" w:cs="Arial"/>
          <w:color w:val="000000"/>
          <w:sz w:val="21"/>
          <w:szCs w:val="21"/>
          <w:shd w:val="clear" w:color="auto" w:fill="FFFFFF"/>
          <w:lang w:eastAsia="es-MX"/>
        </w:rPr>
      </w:pPr>
    </w:p>
    <w:p w:rsidR="009D18F5" w:rsidRPr="009D18F5" w:rsidRDefault="009D18F5" w:rsidP="009D18F5">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hAnsi="Museo Sans 300"/>
          <w:sz w:val="21"/>
          <w:szCs w:val="21"/>
        </w:rPr>
        <w:t>Conforme al artículo 2 de la Ley de Acceso a la Información Pública (LAIP), toda persona tiene derecho a solicitar y recibir información generada, administrada o en poder de las instituciones públicas y demás entes obligados de manera oportuna y veraz, sin sustentar interés o motivas alguna; y en el artículo sesenta y dos de la misma Ley se dispuso que los entes obligados deberán entregar únicamente información que se encuentre en su poder</w:t>
      </w:r>
    </w:p>
    <w:p w:rsidR="009D18F5" w:rsidRPr="009D18F5" w:rsidRDefault="009D18F5" w:rsidP="009D18F5">
      <w:pPr>
        <w:ind w:left="720"/>
        <w:contextualSpacing/>
        <w:rPr>
          <w:rFonts w:ascii="Museo Sans 300" w:eastAsia="Times New Roman" w:hAnsi="Museo Sans 300" w:cs="Times New Roman"/>
          <w:sz w:val="21"/>
          <w:szCs w:val="21"/>
          <w:lang w:val="es-MX" w:eastAsia="es-MX"/>
        </w:rPr>
      </w:pPr>
    </w:p>
    <w:p w:rsidR="009D18F5" w:rsidRPr="009D18F5" w:rsidRDefault="009D18F5" w:rsidP="009D18F5">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hAnsi="Museo Sans 300"/>
          <w:sz w:val="21"/>
          <w:szCs w:val="21"/>
        </w:rPr>
        <w:t>En consonancia con lo anterior, el artículo 50 letra c LAIP establece que: “Los Oficiales de Información tendrán las funciones siguientes: c. Auxiliar a los particulares en la elaboración de las solicitudes y, en su caso, orientarlos sobre las dependencias o entidades que pudieran tener la información que solicitan” (resaltados agregados). Y en el artículo 68 inc. 2º LAIP se señala que “cuando una solicitud de información sea dirigida a un ente obligado distinto del competente, éste deberá informar al interesado la entidad a la que debe dirigirse”, por lo que respecto de la primera parte de la solicitud referente a: “</w:t>
      </w:r>
      <w:r w:rsidRPr="009D18F5">
        <w:rPr>
          <w:rFonts w:ascii="Museo Sans 300" w:eastAsia="Times New Roman" w:hAnsi="Museo Sans 300" w:cs="Times New Roman"/>
          <w:lang w:val="es-MX" w:eastAsia="es-MX"/>
        </w:rPr>
        <w:t xml:space="preserve">INFORME DETALLADO SOBRE LAS PARCELAS QUE SE EXPROPIARON A LA SEÑORA ---” la </w:t>
      </w:r>
      <w:r w:rsidRPr="009D18F5">
        <w:rPr>
          <w:rFonts w:ascii="Museo Sans 300" w:hAnsi="Museo Sans 300"/>
          <w:sz w:val="21"/>
          <w:szCs w:val="21"/>
        </w:rPr>
        <w:t>Unidad de Acceso a la Información Pública no tiene competencia para dar respuesta a dicha solicitud, por tratarse de la elaboración de un informe, el cual puede ser solicitado en el Departamento de Asistencia Ciudadana del Instituto Salvadoreño de Transformación Agraria.</w:t>
      </w:r>
    </w:p>
    <w:p w:rsidR="009D18F5" w:rsidRPr="009D18F5" w:rsidRDefault="009D18F5" w:rsidP="009D18F5">
      <w:pPr>
        <w:ind w:left="720"/>
        <w:contextualSpacing/>
        <w:rPr>
          <w:rFonts w:ascii="Museo Sans 300" w:eastAsia="Times New Roman" w:hAnsi="Museo Sans 300" w:cs="Times New Roman"/>
          <w:sz w:val="21"/>
          <w:szCs w:val="21"/>
          <w:lang w:val="es-MX" w:eastAsia="es-MX"/>
        </w:rPr>
      </w:pPr>
    </w:p>
    <w:p w:rsidR="009D18F5" w:rsidRPr="009D18F5" w:rsidRDefault="009D18F5" w:rsidP="009D18F5">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eastAsia="Times New Roman" w:hAnsi="Museo Sans 300" w:cs="Times New Roman"/>
          <w:sz w:val="21"/>
          <w:szCs w:val="21"/>
          <w:lang w:val="es-MX" w:eastAsia="es-MX"/>
        </w:rPr>
        <w:t>Respecto de la segunda parte de la solicitud referente a: “</w:t>
      </w:r>
      <w:r w:rsidRPr="009D18F5">
        <w:rPr>
          <w:rFonts w:ascii="Museo Sans 300" w:eastAsia="Times New Roman" w:hAnsi="Museo Sans 300" w:cs="Times New Roman"/>
          <w:lang w:val="es-MX" w:eastAsia="es-MX"/>
        </w:rPr>
        <w:t xml:space="preserve">COPIAS DE LOS PLANOS QUE EL ISTA POSEE DE LAS PARCELAS QUE SE ADJUDICARON EN EL PERIODO DE EXPROPIACION DE TIERRAS EN EL AÑO 1980 Y QUE FUERON INSCRITAS EN </w:t>
      </w:r>
      <w:r w:rsidRPr="009D18F5">
        <w:rPr>
          <w:rFonts w:ascii="Museo Sans 300" w:eastAsia="Times New Roman" w:hAnsi="Museo Sans 300" w:cs="Times New Roman"/>
          <w:lang w:val="es-MX" w:eastAsia="es-MX"/>
        </w:rPr>
        <w:lastRenderedPageBreak/>
        <w:t xml:space="preserve">EL AÑO 1986 BAJO LA MATRICULA No. 95067857-00000 ASIENTO 1 LAS CUALES SON HACIENDA LA ESPERANZA, LAS CRUCITAS, HACIENDA EL ONCE Y HACIENDA MALTEZ, CANTONES EL GUISQUIL, EL PILON Y MOGOTILLO, JURISDICCION DE LA UNION Y CONCHAGUA DEPARTAMENTO DE LA UNION” Admítase la solicitud de información, cuya respuesta será notificada conforme al artículo 71 de la Ley de Acceso a la Información Pública en un </w:t>
      </w:r>
      <w:r w:rsidRPr="009D18F5">
        <w:rPr>
          <w:rFonts w:ascii="Museo Sans 300" w:eastAsia="Times New Roman" w:hAnsi="Museo Sans 300" w:cs="Times New Roman"/>
          <w:b/>
          <w:lang w:val="es-MX" w:eastAsia="es-MX"/>
        </w:rPr>
        <w:t>plazo máximo de diez días hábiles</w:t>
      </w:r>
      <w:r w:rsidRPr="009D18F5">
        <w:rPr>
          <w:rFonts w:ascii="Museo Sans 300" w:eastAsia="Times New Roman" w:hAnsi="Museo Sans 300" w:cs="Times New Roman"/>
          <w:lang w:val="es-MX" w:eastAsia="es-MX"/>
        </w:rPr>
        <w:t xml:space="preserve"> (14 de julio de 2023)</w:t>
      </w:r>
    </w:p>
    <w:p w:rsidR="009D18F5" w:rsidRPr="009D18F5" w:rsidRDefault="009D18F5" w:rsidP="009D18F5">
      <w:pPr>
        <w:ind w:left="720"/>
        <w:contextualSpacing/>
        <w:rPr>
          <w:rFonts w:ascii="Museo Sans 300" w:eastAsia="Times New Roman" w:hAnsi="Museo Sans 300" w:cs="Times New Roman"/>
          <w:sz w:val="21"/>
          <w:szCs w:val="21"/>
          <w:lang w:val="es-MX" w:eastAsia="es-MX"/>
        </w:rPr>
      </w:pPr>
    </w:p>
    <w:p w:rsidR="009D18F5" w:rsidRPr="009D18F5" w:rsidRDefault="009D18F5" w:rsidP="009D18F5">
      <w:pPr>
        <w:numPr>
          <w:ilvl w:val="0"/>
          <w:numId w:val="1"/>
        </w:numPr>
        <w:spacing w:after="0" w:line="276" w:lineRule="auto"/>
        <w:jc w:val="both"/>
        <w:rPr>
          <w:rFonts w:ascii="Museo Sans 300" w:eastAsia="Times New Roman" w:hAnsi="Museo Sans 300" w:cs="Times New Roman"/>
          <w:lang w:eastAsia="es-MX"/>
        </w:rPr>
      </w:pPr>
      <w:r w:rsidRPr="009D18F5">
        <w:rPr>
          <w:rFonts w:ascii="Museo Sans 300" w:eastAsia="Times New Roman" w:hAnsi="Museo Sans 300" w:cs="Times New Roman"/>
          <w:lang w:val="es-MX" w:eastAsia="es-MX"/>
        </w:rPr>
        <w:t>Requerir a la Unidad Administrativa que pueda tener la información que la localice, verifique su clasificación y la forma en la que se encuentra disponible a fin de dar respuesta dentro del plazo antes fijado.</w:t>
      </w:r>
    </w:p>
    <w:p w:rsidR="009D18F5" w:rsidRPr="009D18F5" w:rsidRDefault="009D18F5" w:rsidP="009D18F5">
      <w:pPr>
        <w:spacing w:after="0" w:line="276" w:lineRule="auto"/>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contextualSpacing/>
        <w:jc w:val="both"/>
        <w:rPr>
          <w:rFonts w:ascii="Museo Sans 300" w:eastAsia="Times New Roman" w:hAnsi="Museo Sans 300" w:cs="Times New Roman"/>
          <w:sz w:val="21"/>
          <w:szCs w:val="21"/>
          <w:lang w:val="es-MX" w:eastAsia="es-MX"/>
        </w:rPr>
      </w:pPr>
      <w:r w:rsidRPr="009D18F5">
        <w:rPr>
          <w:rFonts w:ascii="Museo Sans 300" w:eastAsia="Times New Roman" w:hAnsi="Museo Sans 300" w:cs="Times New Roman"/>
          <w:b/>
          <w:sz w:val="21"/>
          <w:szCs w:val="21"/>
          <w:lang w:val="es-MX" w:eastAsia="es-MX"/>
        </w:rPr>
        <w:t xml:space="preserve">POR TANTO: </w:t>
      </w:r>
      <w:r w:rsidRPr="009D18F5">
        <w:rPr>
          <w:rFonts w:ascii="Museo Sans 300" w:eastAsia="Times New Roman" w:hAnsi="Museo Sans 300" w:cs="Times New Roman"/>
          <w:sz w:val="21"/>
          <w:szCs w:val="21"/>
          <w:lang w:val="es-MX" w:eastAsia="es-MX"/>
        </w:rPr>
        <w:t>Con base a los Artículos 2, 50 literal c y 68 inciso segundo de la Ley de Acceso a la Información Pública,</w:t>
      </w:r>
      <w:r w:rsidRPr="009D18F5">
        <w:rPr>
          <w:rFonts w:ascii="Museo Sans 300" w:eastAsia="Times New Roman" w:hAnsi="Museo Sans 300" w:cs="Times New Roman"/>
          <w:b/>
          <w:sz w:val="21"/>
          <w:szCs w:val="21"/>
          <w:lang w:val="es-MX" w:eastAsia="es-MX"/>
        </w:rPr>
        <w:t xml:space="preserve"> SE RESUELVE:</w:t>
      </w:r>
      <w:r w:rsidRPr="009D18F5">
        <w:rPr>
          <w:rFonts w:ascii="Museo Sans 300" w:eastAsia="Times New Roman" w:hAnsi="Museo Sans 300" w:cs="Times New Roman"/>
          <w:sz w:val="21"/>
          <w:szCs w:val="21"/>
          <w:lang w:val="es-MX" w:eastAsia="es-MX"/>
        </w:rPr>
        <w:t xml:space="preserve"> </w:t>
      </w:r>
      <w:r w:rsidRPr="009D18F5">
        <w:rPr>
          <w:rFonts w:ascii="Museo Sans 300" w:eastAsia="Times New Roman" w:hAnsi="Museo Sans 300" w:cs="Times New Roman"/>
          <w:b/>
          <w:sz w:val="21"/>
          <w:szCs w:val="21"/>
          <w:lang w:val="es-MX" w:eastAsia="es-MX"/>
        </w:rPr>
        <w:t xml:space="preserve">A) </w:t>
      </w:r>
      <w:r w:rsidRPr="009D18F5">
        <w:rPr>
          <w:rFonts w:ascii="Museo Sans 300" w:hAnsi="Museo Sans 300"/>
          <w:sz w:val="21"/>
          <w:szCs w:val="21"/>
        </w:rPr>
        <w:t>Declárese la incompetencia parcial de esta Unidad de Acceso a la Información Pública para atender y dar respuesta a la petición relacionada en el preámbulo, por tratarse de la elaboración de un informe, el cual puede ser solicitado en el Departamento de Asistencia Ciudadana del Instituto Salvadoreño de Transformación Agraria, lo anterior conforme lo estipulado en el romano II de la presente resolución</w:t>
      </w:r>
      <w:r w:rsidRPr="009D18F5">
        <w:rPr>
          <w:rFonts w:ascii="Museo Sans 300" w:eastAsia="Times New Roman" w:hAnsi="Museo Sans 300" w:cs="Times New Roman"/>
          <w:sz w:val="21"/>
          <w:szCs w:val="21"/>
          <w:lang w:val="es-MX" w:eastAsia="es-MX"/>
        </w:rPr>
        <w:t xml:space="preserve">; </w:t>
      </w:r>
      <w:r w:rsidRPr="009D18F5">
        <w:rPr>
          <w:rFonts w:ascii="Museo Sans 300" w:eastAsia="Times New Roman" w:hAnsi="Museo Sans 300" w:cs="Times New Roman"/>
          <w:b/>
          <w:sz w:val="21"/>
          <w:szCs w:val="21"/>
          <w:lang w:val="es-MX" w:eastAsia="es-MX"/>
        </w:rPr>
        <w:t xml:space="preserve">B) </w:t>
      </w:r>
      <w:r w:rsidRPr="009D18F5">
        <w:rPr>
          <w:rFonts w:ascii="Museo Sans 300" w:eastAsia="Times New Roman" w:hAnsi="Museo Sans 300" w:cs="Times New Roman"/>
          <w:lang w:val="es-MX" w:eastAsia="es-MX"/>
        </w:rPr>
        <w:t>Admítase la solicitud de información</w:t>
      </w:r>
      <w:r w:rsidRPr="009D18F5">
        <w:rPr>
          <w:rFonts w:ascii="Museo Sans 300" w:eastAsia="Times New Roman" w:hAnsi="Museo Sans 300" w:cs="Times New Roman"/>
          <w:sz w:val="21"/>
          <w:szCs w:val="21"/>
          <w:lang w:val="es-MX" w:eastAsia="es-MX"/>
        </w:rPr>
        <w:t xml:space="preserve"> y requiérase a la Unidad Administrativa la información solicitada; </w:t>
      </w:r>
      <w:r w:rsidRPr="009D18F5">
        <w:rPr>
          <w:rFonts w:ascii="Museo Sans 300" w:eastAsia="Times New Roman" w:hAnsi="Museo Sans 300" w:cs="Times New Roman"/>
          <w:b/>
          <w:sz w:val="21"/>
          <w:szCs w:val="21"/>
          <w:lang w:val="es-MX" w:eastAsia="es-MX"/>
        </w:rPr>
        <w:t>C)</w:t>
      </w:r>
      <w:r w:rsidRPr="009D18F5">
        <w:rPr>
          <w:rFonts w:ascii="Museo Sans 300" w:eastAsia="Times New Roman" w:hAnsi="Museo Sans 300" w:cs="Times New Roman"/>
          <w:sz w:val="21"/>
          <w:szCs w:val="21"/>
          <w:lang w:val="es-MX" w:eastAsia="es-MX"/>
        </w:rPr>
        <w:t xml:space="preserve"> Notificar lo resuelto al señor </w:t>
      </w:r>
      <w:r w:rsidRPr="009D18F5">
        <w:rPr>
          <w:rFonts w:ascii="Museo Sans 300" w:eastAsia="Times New Roman" w:hAnsi="Museo Sans 300" w:cs="Times New Roman"/>
          <w:b/>
          <w:sz w:val="24"/>
          <w:szCs w:val="24"/>
          <w:lang w:val="es-MX" w:eastAsia="es-MX"/>
        </w:rPr>
        <w:t>---</w:t>
      </w:r>
      <w:r w:rsidRPr="009D18F5">
        <w:rPr>
          <w:rFonts w:ascii="Museo Sans 300" w:eastAsia="Times New Roman" w:hAnsi="Museo Sans 300" w:cs="Times New Roman"/>
          <w:b/>
          <w:sz w:val="21"/>
          <w:szCs w:val="21"/>
          <w:lang w:eastAsia="es-MX"/>
        </w:rPr>
        <w:t>,</w:t>
      </w:r>
      <w:r w:rsidRPr="009D18F5">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9D18F5" w:rsidRPr="009D18F5" w:rsidRDefault="009D18F5" w:rsidP="009D18F5">
      <w:pPr>
        <w:spacing w:after="0" w:line="276" w:lineRule="auto"/>
        <w:contextualSpacing/>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jc w:val="both"/>
        <w:rPr>
          <w:rFonts w:ascii="Museo Sans 300" w:eastAsia="Times New Roman" w:hAnsi="Museo Sans 300" w:cs="Times New Roman"/>
          <w:sz w:val="21"/>
          <w:szCs w:val="21"/>
          <w:lang w:val="es-MX" w:eastAsia="es-MX"/>
        </w:rPr>
      </w:pPr>
      <w:r w:rsidRPr="009D18F5">
        <w:rPr>
          <w:rFonts w:ascii="Museo Sans 300" w:eastAsia="Times New Roman" w:hAnsi="Museo Sans 300" w:cs="Times New Roman"/>
          <w:sz w:val="21"/>
          <w:szCs w:val="21"/>
          <w:lang w:val="es-MX" w:eastAsia="es-MX"/>
        </w:rPr>
        <w:t>Notifíquese.</w:t>
      </w:r>
    </w:p>
    <w:p w:rsidR="009D18F5" w:rsidRPr="009D18F5" w:rsidRDefault="009D18F5" w:rsidP="009D18F5">
      <w:pPr>
        <w:spacing w:after="0" w:line="276" w:lineRule="auto"/>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jc w:val="both"/>
        <w:rPr>
          <w:rFonts w:ascii="Museo Sans 300" w:eastAsia="Times New Roman" w:hAnsi="Museo Sans 300" w:cs="Times New Roman"/>
          <w:sz w:val="21"/>
          <w:szCs w:val="21"/>
          <w:lang w:val="es-MX" w:eastAsia="es-MX"/>
        </w:rPr>
      </w:pPr>
    </w:p>
    <w:p w:rsidR="009D18F5" w:rsidRPr="009D18F5" w:rsidRDefault="009D18F5" w:rsidP="009D18F5">
      <w:pPr>
        <w:spacing w:after="0" w:line="276" w:lineRule="auto"/>
        <w:jc w:val="both"/>
        <w:rPr>
          <w:rFonts w:ascii="Museo Sans 300" w:eastAsia="Times New Roman" w:hAnsi="Museo Sans 300" w:cs="Times New Roman"/>
          <w:b/>
          <w:sz w:val="21"/>
          <w:szCs w:val="21"/>
          <w:lang w:eastAsia="es-MX"/>
        </w:rPr>
      </w:pPr>
    </w:p>
    <w:p w:rsidR="009D18F5" w:rsidRPr="009D18F5" w:rsidRDefault="009D18F5" w:rsidP="009D18F5">
      <w:pPr>
        <w:spacing w:after="0" w:line="276" w:lineRule="auto"/>
        <w:jc w:val="center"/>
        <w:rPr>
          <w:rFonts w:ascii="Museo Sans 300" w:eastAsia="Times New Roman" w:hAnsi="Museo Sans 300" w:cs="Times New Roman"/>
          <w:b/>
          <w:sz w:val="21"/>
          <w:szCs w:val="21"/>
          <w:lang w:eastAsia="es-MX"/>
        </w:rPr>
      </w:pPr>
    </w:p>
    <w:p w:rsidR="009D18F5" w:rsidRPr="009D18F5" w:rsidRDefault="009D18F5" w:rsidP="009D18F5">
      <w:pPr>
        <w:spacing w:after="0" w:line="276" w:lineRule="auto"/>
        <w:jc w:val="center"/>
        <w:rPr>
          <w:rFonts w:ascii="Museo Sans 300" w:eastAsia="Times New Roman" w:hAnsi="Museo Sans 300" w:cs="Times New Roman"/>
          <w:b/>
          <w:sz w:val="21"/>
          <w:szCs w:val="21"/>
          <w:lang w:eastAsia="es-MX"/>
        </w:rPr>
      </w:pPr>
    </w:p>
    <w:p w:rsidR="009D18F5" w:rsidRPr="009D18F5" w:rsidRDefault="009D18F5" w:rsidP="009D18F5">
      <w:pPr>
        <w:spacing w:after="0" w:line="276" w:lineRule="auto"/>
        <w:jc w:val="center"/>
        <w:rPr>
          <w:rFonts w:ascii="Museo Sans 300" w:eastAsia="Times New Roman" w:hAnsi="Museo Sans 300" w:cs="Times New Roman"/>
          <w:b/>
          <w:sz w:val="21"/>
          <w:szCs w:val="21"/>
          <w:lang w:eastAsia="es-MX"/>
        </w:rPr>
      </w:pPr>
      <w:r w:rsidRPr="009D18F5">
        <w:rPr>
          <w:rFonts w:ascii="Museo Sans 300" w:eastAsia="Times New Roman" w:hAnsi="Museo Sans 300" w:cs="Times New Roman"/>
          <w:b/>
          <w:sz w:val="21"/>
          <w:szCs w:val="21"/>
          <w:lang w:eastAsia="es-MX"/>
        </w:rPr>
        <w:t>JOCELYN ELIZABETH OLANO CANJURA</w:t>
      </w:r>
    </w:p>
    <w:p w:rsidR="009D18F5" w:rsidRPr="009D18F5" w:rsidRDefault="009D18F5" w:rsidP="009D18F5">
      <w:pPr>
        <w:spacing w:after="0" w:line="276" w:lineRule="auto"/>
        <w:jc w:val="center"/>
        <w:rPr>
          <w:rFonts w:ascii="Museo Sans 300" w:eastAsia="Times New Roman" w:hAnsi="Museo Sans 300" w:cs="Times New Roman"/>
          <w:b/>
          <w:sz w:val="21"/>
          <w:szCs w:val="21"/>
          <w:lang w:eastAsia="es-MX"/>
        </w:rPr>
      </w:pPr>
      <w:r w:rsidRPr="009D18F5">
        <w:rPr>
          <w:rFonts w:ascii="Museo Sans 300" w:eastAsia="Times New Roman" w:hAnsi="Museo Sans 300" w:cs="Times New Roman"/>
          <w:b/>
          <w:sz w:val="21"/>
          <w:szCs w:val="21"/>
          <w:lang w:eastAsia="es-MX"/>
        </w:rPr>
        <w:t xml:space="preserve">OFICIAL DE INFORMACIÓN </w:t>
      </w:r>
    </w:p>
    <w:p w:rsidR="009D18F5" w:rsidRPr="009D18F5" w:rsidRDefault="009D18F5" w:rsidP="009D18F5">
      <w:pPr>
        <w:spacing w:after="0" w:line="276" w:lineRule="auto"/>
        <w:jc w:val="center"/>
        <w:rPr>
          <w:rFonts w:ascii="Museo Sans 300" w:eastAsia="Times New Roman" w:hAnsi="Museo Sans 300" w:cs="Times New Roman"/>
          <w:b/>
          <w:sz w:val="21"/>
          <w:szCs w:val="21"/>
          <w:lang w:eastAsia="es-MX"/>
        </w:rPr>
      </w:pPr>
    </w:p>
    <w:p w:rsidR="009D18F5" w:rsidRPr="009D18F5" w:rsidRDefault="009D18F5" w:rsidP="009D18F5">
      <w:pPr>
        <w:spacing w:after="0" w:line="276" w:lineRule="auto"/>
        <w:rPr>
          <w:rFonts w:ascii="Museo Sans 300" w:eastAsia="Times New Roman" w:hAnsi="Museo Sans 300" w:cs="Times New Roman"/>
          <w:b/>
          <w:sz w:val="24"/>
          <w:szCs w:val="24"/>
          <w:lang w:eastAsia="es-MX"/>
        </w:rPr>
      </w:pPr>
    </w:p>
    <w:p w:rsidR="009D18F5" w:rsidRPr="009D18F5" w:rsidRDefault="009D18F5" w:rsidP="009D18F5">
      <w:pPr>
        <w:spacing w:after="0" w:line="240" w:lineRule="auto"/>
        <w:rPr>
          <w:rFonts w:ascii="Times New Roman" w:eastAsia="Times New Roman" w:hAnsi="Times New Roman" w:cs="Times New Roman"/>
          <w:sz w:val="24"/>
          <w:szCs w:val="24"/>
          <w:lang w:eastAsia="es-MX"/>
        </w:rPr>
      </w:pPr>
    </w:p>
    <w:p w:rsidR="008E4471" w:rsidRDefault="009D18F5">
      <w:bookmarkStart w:id="0" w:name="_GoBack"/>
      <w:bookmarkEnd w:id="0"/>
    </w:p>
    <w:sectPr w:rsidR="008E447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D18F5">
    <w:pPr>
      <w:pStyle w:val="Piedepgina"/>
    </w:pPr>
    <w:r>
      <w:rPr>
        <w:noProof/>
        <w:lang w:eastAsia="es-SV"/>
      </w:rPr>
      <w:drawing>
        <wp:anchor distT="0" distB="0" distL="114300" distR="114300" simplePos="0" relativeHeight="251667456" behindDoc="0" locked="0" layoutInCell="1" allowOverlap="1" wp14:anchorId="4F8E6AC1" wp14:editId="25A23E2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18F5">
    <w:pPr>
      <w:pStyle w:val="Piedepgina"/>
    </w:pPr>
    <w:r>
      <w:rPr>
        <w:noProof/>
        <w:lang w:eastAsia="es-SV"/>
      </w:rPr>
      <w:drawing>
        <wp:anchor distT="0" distB="0" distL="114300" distR="114300" simplePos="0" relativeHeight="251659264" behindDoc="0" locked="0" layoutInCell="1" allowOverlap="1" wp14:anchorId="5C369E41" wp14:editId="3661FFC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18F5">
    <w:pPr>
      <w:pStyle w:val="Encabezado"/>
    </w:pPr>
    <w:r>
      <w:rPr>
        <w:noProof/>
        <w:lang w:eastAsia="es-SV"/>
      </w:rPr>
      <w:drawing>
        <wp:anchor distT="0" distB="0" distL="114300" distR="114300" simplePos="0" relativeHeight="251665408" behindDoc="0" locked="0" layoutInCell="1" allowOverlap="1" wp14:anchorId="2DE310AB" wp14:editId="7B032BD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3B5A807" wp14:editId="2AFBF4F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D18F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5A80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D18F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18F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EF1EBE5" wp14:editId="41F3783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D18F5"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1EBE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D18F5"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457055C" wp14:editId="0975632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76A9D7F" wp14:editId="5028FD6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D18F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F5"/>
    <w:rsid w:val="0036685C"/>
    <w:rsid w:val="00957B9D"/>
    <w:rsid w:val="009D18F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F73F8D8-3227-4E27-878B-08A347B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D1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D18F5"/>
  </w:style>
  <w:style w:type="paragraph" w:styleId="Piedepgina">
    <w:name w:val="footer"/>
    <w:basedOn w:val="Normal"/>
    <w:link w:val="PiedepginaCar"/>
    <w:uiPriority w:val="99"/>
    <w:semiHidden/>
    <w:unhideWhenUsed/>
    <w:rsid w:val="009D1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D1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3493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2023-08-29T16:31:00Z</dcterms:created>
  <dcterms:modified xsi:type="dcterms:W3CDTF">2023-08-29T16:32:00Z</dcterms:modified>
</cp:coreProperties>
</file>