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D76" w:rsidRPr="00E26D76" w:rsidRDefault="00E26D76" w:rsidP="00E26D76">
      <w:pPr>
        <w:spacing w:after="0" w:line="240" w:lineRule="auto"/>
        <w:contextualSpacing/>
        <w:jc w:val="right"/>
        <w:rPr>
          <w:rFonts w:ascii="Museo Sans 300" w:eastAsia="Times New Roman" w:hAnsi="Museo Sans 300" w:cs="Times New Roman"/>
          <w:b/>
          <w:sz w:val="24"/>
          <w:szCs w:val="24"/>
          <w:lang w:val="es-MX" w:eastAsia="es-MX"/>
        </w:rPr>
      </w:pPr>
      <w:r w:rsidRPr="00E26D76">
        <w:rPr>
          <w:rFonts w:ascii="Museo Sans 300" w:eastAsia="Times New Roman" w:hAnsi="Museo Sans 300" w:cs="Times New Roman"/>
          <w:b/>
          <w:sz w:val="24"/>
          <w:szCs w:val="24"/>
          <w:lang w:val="es-MX" w:eastAsia="es-MX"/>
        </w:rPr>
        <w:t>Resolución 50-2021</w:t>
      </w:r>
    </w:p>
    <w:p w:rsidR="00E26D76" w:rsidRPr="00E26D76" w:rsidRDefault="00E26D76" w:rsidP="00E26D76">
      <w:pPr>
        <w:spacing w:after="0" w:line="240" w:lineRule="auto"/>
        <w:contextualSpacing/>
        <w:jc w:val="right"/>
        <w:rPr>
          <w:rFonts w:ascii="Book Antiqua" w:eastAsia="Times New Roman" w:hAnsi="Book Antiqua" w:cs="Times New Roman"/>
          <w:b/>
          <w:sz w:val="24"/>
          <w:szCs w:val="24"/>
          <w:lang w:val="es-MX" w:eastAsia="es-MX"/>
        </w:rPr>
      </w:pPr>
      <w:r w:rsidRPr="00E26D76">
        <w:rPr>
          <w:rFonts w:ascii="Museo Sans 300" w:eastAsia="Times New Roman" w:hAnsi="Museo Sans 300" w:cs="Times New Roman"/>
          <w:b/>
          <w:sz w:val="24"/>
          <w:szCs w:val="24"/>
          <w:lang w:val="es-MX" w:eastAsia="es-MX"/>
        </w:rPr>
        <w:t>ISTA-2021-0041</w:t>
      </w:r>
      <w:r w:rsidRPr="00E26D76">
        <w:rPr>
          <w:rFonts w:ascii="Book Antiqua" w:eastAsia="Times New Roman" w:hAnsi="Book Antiqua" w:cs="Times New Roman"/>
          <w:b/>
          <w:sz w:val="24"/>
          <w:szCs w:val="24"/>
          <w:lang w:val="es-MX" w:eastAsia="es-MX"/>
        </w:rPr>
        <w:t xml:space="preserve">                                                    </w:t>
      </w:r>
    </w:p>
    <w:p w:rsidR="00E26D76" w:rsidRPr="00E26D76" w:rsidRDefault="00E26D76" w:rsidP="00E26D76">
      <w:pPr>
        <w:spacing w:after="0" w:line="240" w:lineRule="auto"/>
        <w:contextualSpacing/>
        <w:rPr>
          <w:rFonts w:ascii="Book Antiqua" w:eastAsia="Times New Roman" w:hAnsi="Book Antiqua" w:cs="Times New Roman"/>
          <w:b/>
          <w:sz w:val="24"/>
          <w:szCs w:val="24"/>
          <w:lang w:val="es-MX" w:eastAsia="es-MX"/>
        </w:rPr>
      </w:pPr>
    </w:p>
    <w:p w:rsidR="00E26D76" w:rsidRPr="00E26D76" w:rsidRDefault="00E26D76" w:rsidP="00E26D76">
      <w:pPr>
        <w:spacing w:after="0" w:line="360" w:lineRule="auto"/>
        <w:contextualSpacing/>
        <w:jc w:val="both"/>
        <w:rPr>
          <w:rFonts w:ascii="Museo Sans 300" w:eastAsia="Times New Roman" w:hAnsi="Museo Sans 300" w:cs="Times New Roman"/>
          <w:lang w:val="es-MX" w:eastAsia="es-MX"/>
        </w:rPr>
      </w:pPr>
      <w:r w:rsidRPr="00E26D76">
        <w:rPr>
          <w:rFonts w:ascii="Museo Sans 300" w:eastAsia="Times New Roman" w:hAnsi="Museo Sans 300" w:cs="Times New Roman"/>
          <w:lang w:val="es-MX" w:eastAsia="es-MX"/>
        </w:rPr>
        <w:t xml:space="preserve">En la Unidad de Acceso a la Información Pública del Instituto Salvadoreño de Transformación Agraria, ubicada en Kilómetro 5 ½ Carretera a Santa Tecla, Colonia y Calle Las Mercedes, ciudad y departamento de San Salvador, a las catorce horas con cincuenta minutos del día ocho de abril del año dos mil veintiuno. </w:t>
      </w:r>
    </w:p>
    <w:p w:rsidR="00E26D76" w:rsidRPr="00E26D76" w:rsidRDefault="00E26D76" w:rsidP="00E26D76">
      <w:pPr>
        <w:spacing w:after="0" w:line="360" w:lineRule="auto"/>
        <w:contextualSpacing/>
        <w:jc w:val="both"/>
        <w:rPr>
          <w:rFonts w:ascii="Museo Sans 300" w:eastAsia="Times New Roman" w:hAnsi="Museo Sans 300" w:cs="Times New Roman"/>
          <w:lang w:val="es-MX" w:eastAsia="es-MX"/>
        </w:rPr>
      </w:pPr>
    </w:p>
    <w:p w:rsidR="00E26D76" w:rsidRPr="00E26D76" w:rsidRDefault="00E26D76" w:rsidP="00E26D76">
      <w:pPr>
        <w:spacing w:after="0" w:line="360" w:lineRule="auto"/>
        <w:contextualSpacing/>
        <w:jc w:val="both"/>
        <w:rPr>
          <w:rFonts w:ascii="Museo Sans 300" w:eastAsia="Times New Roman" w:hAnsi="Museo Sans 300" w:cs="Times New Roman"/>
          <w:lang w:val="es-MX" w:eastAsia="es-MX"/>
        </w:rPr>
      </w:pPr>
      <w:r w:rsidRPr="00E26D76">
        <w:rPr>
          <w:rFonts w:ascii="Museo Sans 300" w:eastAsia="Times New Roman" w:hAnsi="Museo Sans 300" w:cs="Times New Roman"/>
          <w:lang w:val="es-MX" w:eastAsia="es-MX"/>
        </w:rPr>
        <w:t xml:space="preserve">Vista la solicitud de información registrada en esta Unidad al No ISTA-2021-0041, realizada mediante el correo electrónico </w:t>
      </w:r>
      <w:hyperlink r:id="rId7" w:history="1">
        <w:r w:rsidRPr="00E26D76">
          <w:rPr>
            <w:rFonts w:ascii="Museo Sans 300" w:eastAsia="Times New Roman" w:hAnsi="Museo Sans 300" w:cs="Times New Roman"/>
            <w:color w:val="0563C1" w:themeColor="hyperlink"/>
            <w:u w:val="single"/>
            <w:lang w:val="es-MX" w:eastAsia="es-MX"/>
          </w:rPr>
          <w:t>----</w:t>
        </w:r>
      </w:hyperlink>
      <w:r w:rsidRPr="00E26D76">
        <w:rPr>
          <w:rFonts w:ascii="Museo Sans 300" w:eastAsia="Times New Roman" w:hAnsi="Museo Sans 300" w:cs="Times New Roman"/>
          <w:lang w:val="es-MX" w:eastAsia="es-MX"/>
        </w:rPr>
        <w:t xml:space="preserve"> en el que expresa:</w:t>
      </w:r>
      <w:r w:rsidRPr="00E26D76">
        <w:rPr>
          <w:rFonts w:ascii="Museo Sans 300" w:eastAsia="Times New Roman" w:hAnsi="Museo Sans 300" w:cs="Times New Roman"/>
          <w:lang w:eastAsia="es-MX"/>
        </w:rPr>
        <w:t xml:space="preserve"> ”…Que su representado señor </w:t>
      </w:r>
      <w:r w:rsidRPr="00E26D76">
        <w:rPr>
          <w:rFonts w:ascii="Museo Sans 300" w:eastAsia="Times New Roman" w:hAnsi="Museo Sans 300" w:cs="Times New Roman"/>
          <w:b/>
          <w:lang w:val="es-MX" w:eastAsia="es-MX"/>
        </w:rPr>
        <w:t xml:space="preserve">----, </w:t>
      </w:r>
      <w:r w:rsidRPr="00E26D76">
        <w:rPr>
          <w:rFonts w:ascii="Museo Sans 300" w:eastAsia="Times New Roman" w:hAnsi="Museo Sans 300" w:cs="Times New Roman"/>
          <w:lang w:eastAsia="es-MX"/>
        </w:rPr>
        <w:t xml:space="preserve">ha tenido conocimiento que existe información útil en los registros de esta Institución respecto a PARCELA 1727, ubicado en Cantón La Bermuda, Jurisdicción de </w:t>
      </w:r>
      <w:proofErr w:type="spellStart"/>
      <w:r w:rsidRPr="00E26D76">
        <w:rPr>
          <w:rFonts w:ascii="Museo Sans 300" w:eastAsia="Times New Roman" w:hAnsi="Museo Sans 300" w:cs="Times New Roman"/>
          <w:lang w:eastAsia="es-MX"/>
        </w:rPr>
        <w:t>Suchitoto</w:t>
      </w:r>
      <w:proofErr w:type="spellEnd"/>
      <w:r w:rsidRPr="00E26D76">
        <w:rPr>
          <w:rFonts w:ascii="Museo Sans 300" w:eastAsia="Times New Roman" w:hAnsi="Museo Sans 300" w:cs="Times New Roman"/>
          <w:lang w:eastAsia="es-MX"/>
        </w:rPr>
        <w:t xml:space="preserve">, Departamento de Cuscatlán respecto a quien es el propietario o el proceso legal en que se encuentre pues en el momento oportuno se le expreso por autoridades de la Financiera Nacional de Tierras Agrícolas, que la misma le seria asignada, y a la fecha se encuentra en indeterminación fiscal...” por lo cual pide “…copia certificada respecto al expediente de la respecto a PARCELA 1727, ubicado en Cantón La Bermuda, Jurisdicción de </w:t>
      </w:r>
      <w:proofErr w:type="spellStart"/>
      <w:r w:rsidRPr="00E26D76">
        <w:rPr>
          <w:rFonts w:ascii="Museo Sans 300" w:eastAsia="Times New Roman" w:hAnsi="Museo Sans 300" w:cs="Times New Roman"/>
          <w:lang w:eastAsia="es-MX"/>
        </w:rPr>
        <w:t>Suchitoto</w:t>
      </w:r>
      <w:proofErr w:type="spellEnd"/>
      <w:r w:rsidRPr="00E26D76">
        <w:rPr>
          <w:rFonts w:ascii="Museo Sans 300" w:eastAsia="Times New Roman" w:hAnsi="Museo Sans 300" w:cs="Times New Roman"/>
          <w:lang w:eastAsia="es-MX"/>
        </w:rPr>
        <w:t>, Departamento de Cuscatlán respecto a quien es el propietario o el proceso legal en que se encuentre...”</w:t>
      </w:r>
      <w:r w:rsidRPr="00E26D76">
        <w:rPr>
          <w:rFonts w:ascii="Museo Sans 300" w:eastAsia="Times New Roman" w:hAnsi="Museo Sans 300" w:cs="Times New Roman"/>
          <w:lang w:val="es-MX" w:eastAsia="es-MX"/>
        </w:rPr>
        <w:t xml:space="preserve">, y luego de analizar el correo electrónico del peticionario, </w:t>
      </w:r>
      <w:r w:rsidRPr="00E26D76">
        <w:rPr>
          <w:rFonts w:ascii="Museo Sans 300" w:eastAsia="Times New Roman" w:hAnsi="Museo Sans 300" w:cs="Times New Roman"/>
          <w:b/>
          <w:lang w:val="es-MX" w:eastAsia="es-MX"/>
        </w:rPr>
        <w:t>considerando:</w:t>
      </w:r>
    </w:p>
    <w:p w:rsidR="00E26D76" w:rsidRPr="00E26D76" w:rsidRDefault="00E26D76" w:rsidP="00E26D76">
      <w:pPr>
        <w:spacing w:after="0" w:line="360" w:lineRule="auto"/>
        <w:contextualSpacing/>
        <w:jc w:val="both"/>
        <w:rPr>
          <w:rFonts w:ascii="Museo Sans 300" w:eastAsia="Times New Roman" w:hAnsi="Museo Sans 300" w:cs="Times New Roman"/>
          <w:lang w:val="es-MX" w:eastAsia="es-MX"/>
        </w:rPr>
      </w:pPr>
    </w:p>
    <w:p w:rsidR="00E26D76" w:rsidRPr="00E26D76" w:rsidRDefault="00E26D76" w:rsidP="00E26D76">
      <w:pPr>
        <w:spacing w:after="0" w:line="240" w:lineRule="auto"/>
        <w:contextualSpacing/>
        <w:rPr>
          <w:rFonts w:ascii="Museo Sans 300" w:eastAsia="Times New Roman" w:hAnsi="Museo Sans 300" w:cs="Times New Roman"/>
          <w:lang w:val="es-MX" w:eastAsia="es-MX"/>
        </w:rPr>
      </w:pPr>
    </w:p>
    <w:p w:rsidR="00E26D76" w:rsidRPr="00E26D76" w:rsidRDefault="00E26D76" w:rsidP="00E26D76">
      <w:pPr>
        <w:numPr>
          <w:ilvl w:val="0"/>
          <w:numId w:val="1"/>
        </w:numPr>
        <w:spacing w:after="0" w:line="360" w:lineRule="auto"/>
        <w:contextualSpacing/>
        <w:jc w:val="both"/>
        <w:rPr>
          <w:rFonts w:ascii="Museo Sans 300" w:eastAsia="Times New Roman" w:hAnsi="Museo Sans 300" w:cs="Times New Roman"/>
          <w:lang w:eastAsia="es-MX"/>
        </w:rPr>
      </w:pPr>
      <w:r w:rsidRPr="00E26D76">
        <w:rPr>
          <w:rFonts w:ascii="Museo Sans 300" w:eastAsia="Times New Roman" w:hAnsi="Museo Sans 300" w:cs="Times New Roman"/>
          <w:lang w:eastAsia="es-MX"/>
        </w:rPr>
        <w:t xml:space="preserve">De conformidad con los artículos 66 y 54 de la Ley de Acceso a la Información Pública (LAIP), se establecen los requisitos mínimos que debe reunir la solicitud de información para que pueda ser admitida, otorgando al Oficial de Información la facultad de hacer las observaciones que fueren procedentes, con el propósito de esclarecer o superar cualquier defecto para la tramitación de la solicitud, en ese sentido, se procedió al análisis liminar de su petición, observando que en su petición menciona que agrega plano de ubicación de la parcela en comento, </w:t>
      </w:r>
    </w:p>
    <w:p w:rsidR="00E26D76" w:rsidRPr="00E26D76" w:rsidRDefault="00E26D76" w:rsidP="00E26D76">
      <w:pPr>
        <w:spacing w:after="0" w:line="360" w:lineRule="auto"/>
        <w:contextualSpacing/>
        <w:jc w:val="both"/>
        <w:rPr>
          <w:rFonts w:ascii="Museo Sans 300" w:eastAsia="Times New Roman" w:hAnsi="Museo Sans 300" w:cs="Times New Roman"/>
          <w:lang w:eastAsia="es-MX"/>
        </w:rPr>
      </w:pPr>
    </w:p>
    <w:p w:rsidR="00E26D76" w:rsidRPr="00E26D76" w:rsidRDefault="00E26D76" w:rsidP="00E26D76">
      <w:pPr>
        <w:spacing w:after="0" w:line="360" w:lineRule="auto"/>
        <w:contextualSpacing/>
        <w:jc w:val="both"/>
        <w:rPr>
          <w:rFonts w:ascii="Museo Sans 300" w:eastAsia="Times New Roman" w:hAnsi="Museo Sans 300" w:cs="Times New Roman"/>
          <w:lang w:eastAsia="es-MX"/>
        </w:rPr>
        <w:sectPr w:rsidR="00E26D76" w:rsidRPr="00E26D76" w:rsidSect="00B763C1">
          <w:headerReference w:type="default" r:id="rId8"/>
          <w:footerReference w:type="default" r:id="rId9"/>
          <w:pgSz w:w="12240" w:h="15840"/>
          <w:pgMar w:top="2268" w:right="1469" w:bottom="1418" w:left="1701" w:header="709" w:footer="0" w:gutter="0"/>
          <w:cols w:space="708"/>
          <w:docGrid w:linePitch="360"/>
        </w:sectPr>
      </w:pPr>
    </w:p>
    <w:p w:rsidR="00E26D76" w:rsidRPr="00E26D76" w:rsidRDefault="00E26D76" w:rsidP="00E26D76">
      <w:pPr>
        <w:spacing w:after="0" w:line="360" w:lineRule="auto"/>
        <w:ind w:left="1080"/>
        <w:contextualSpacing/>
        <w:jc w:val="both"/>
        <w:rPr>
          <w:rFonts w:ascii="Museo Sans 300" w:eastAsia="Times New Roman" w:hAnsi="Museo Sans 300" w:cs="Times New Roman"/>
          <w:lang w:eastAsia="es-MX"/>
        </w:rPr>
      </w:pPr>
      <w:proofErr w:type="gramStart"/>
      <w:r w:rsidRPr="00E26D76">
        <w:rPr>
          <w:rFonts w:ascii="Museo Sans 300" w:eastAsia="Times New Roman" w:hAnsi="Museo Sans 300" w:cs="Times New Roman"/>
          <w:lang w:eastAsia="es-MX"/>
        </w:rPr>
        <w:lastRenderedPageBreak/>
        <w:t>pero</w:t>
      </w:r>
      <w:proofErr w:type="gramEnd"/>
      <w:r w:rsidRPr="00E26D76">
        <w:rPr>
          <w:rFonts w:ascii="Museo Sans 300" w:eastAsia="Times New Roman" w:hAnsi="Museo Sans 300" w:cs="Times New Roman"/>
          <w:lang w:eastAsia="es-MX"/>
        </w:rPr>
        <w:t xml:space="preserve"> el mismo no consta en los archivos adjuntos a su correo electrónico, siendo necesario que sea remitido, o bien se haga la aclaración correspondiente. </w:t>
      </w:r>
    </w:p>
    <w:p w:rsidR="00E26D76" w:rsidRPr="00E26D76" w:rsidRDefault="00E26D76" w:rsidP="00E26D76">
      <w:pPr>
        <w:spacing w:after="0" w:line="360" w:lineRule="auto"/>
        <w:ind w:left="1080"/>
        <w:contextualSpacing/>
        <w:jc w:val="both"/>
        <w:rPr>
          <w:rFonts w:ascii="Museo Sans 300" w:eastAsia="Times New Roman" w:hAnsi="Museo Sans 300" w:cs="Times New Roman"/>
          <w:lang w:eastAsia="es-MX"/>
        </w:rPr>
      </w:pPr>
    </w:p>
    <w:p w:rsidR="00E26D76" w:rsidRPr="00E26D76" w:rsidRDefault="00E26D76" w:rsidP="00E26D76">
      <w:pPr>
        <w:numPr>
          <w:ilvl w:val="0"/>
          <w:numId w:val="1"/>
        </w:numPr>
        <w:spacing w:after="0" w:line="360" w:lineRule="auto"/>
        <w:contextualSpacing/>
        <w:jc w:val="both"/>
        <w:rPr>
          <w:rFonts w:ascii="Museo Sans 300" w:eastAsia="Times New Roman" w:hAnsi="Museo Sans 300" w:cs="Times New Roman"/>
          <w:lang w:eastAsia="es-MX"/>
        </w:rPr>
      </w:pPr>
      <w:r w:rsidRPr="00E26D76">
        <w:rPr>
          <w:rFonts w:ascii="Museo Sans 300" w:eastAsia="Times New Roman" w:hAnsi="Museo Sans 300" w:cs="Times New Roman"/>
          <w:lang w:eastAsia="es-MX"/>
        </w:rPr>
        <w:t xml:space="preserve">Conforme al artículo 66 literal “b” de la Ley de Acceso a la Información Pública-LAIP-, la solicitud debe contener la descripción clara y precisa de la información pública que solicita, caso contrario según el mismo artículo en el inciso 5°, el Oficial de Información podrá requerir al solicitante que indique otros elementos o corrija los datos; de igual manera en el artículo 54 literal “c” del Reglamento respectivo, se estableció que para admitir la solicitud debe identificarse claramente la información que se requiere, tal como: </w:t>
      </w:r>
      <w:r w:rsidRPr="00E26D76">
        <w:rPr>
          <w:rFonts w:ascii="Museo Sans 300" w:eastAsia="Times New Roman" w:hAnsi="Museo Sans 300" w:cs="Times New Roman"/>
          <w:u w:val="single"/>
          <w:lang w:eastAsia="es-MX"/>
        </w:rPr>
        <w:t>Su materia, fecha de emisión o período de vigencia, entre otros;</w:t>
      </w:r>
      <w:r w:rsidRPr="00E26D76">
        <w:rPr>
          <w:rFonts w:ascii="Museo Sans 300" w:eastAsia="Times New Roman" w:hAnsi="Museo Sans 300" w:cs="Times New Roman"/>
          <w:lang w:eastAsia="es-MX"/>
        </w:rPr>
        <w:t xml:space="preserve"> en tal sentido, siendo que su requerimiento es demasiado genérico es necesario que especifique aspectos para determinar con precisión el tipo de documentos que solicita respecto a la PARCELA 1727 de la citada ubicación; ya que por tratarse de expedientes diligenciados por la FINATA, los mismos no versan sobre una parcela en específico, sino que sobre el proyecto que se desarrolló o se está desarrollando en toda la propiedad adquirida; siendo necesario que se determine la clase de información para hacerla identificable y facilitar la localización de los mismos; o bien aclarar si lo que se requiere es documentación a nombre de su representado respecto de la citada parcela.  </w:t>
      </w:r>
    </w:p>
    <w:p w:rsidR="00E26D76" w:rsidRPr="00E26D76" w:rsidRDefault="00E26D76" w:rsidP="00E26D76">
      <w:pPr>
        <w:spacing w:after="0" w:line="240" w:lineRule="auto"/>
        <w:ind w:left="720"/>
        <w:contextualSpacing/>
        <w:rPr>
          <w:rFonts w:ascii="Museo Sans 300" w:eastAsia="Times New Roman" w:hAnsi="Museo Sans 300" w:cs="Times New Roman"/>
          <w:lang w:eastAsia="es-MX"/>
        </w:rPr>
      </w:pPr>
    </w:p>
    <w:p w:rsidR="00E26D76" w:rsidRPr="00E26D76" w:rsidRDefault="00E26D76" w:rsidP="00E26D76">
      <w:pPr>
        <w:numPr>
          <w:ilvl w:val="0"/>
          <w:numId w:val="1"/>
        </w:numPr>
        <w:spacing w:after="0" w:line="360" w:lineRule="auto"/>
        <w:contextualSpacing/>
        <w:jc w:val="both"/>
        <w:rPr>
          <w:rFonts w:ascii="Museo Sans 300" w:eastAsia="Times New Roman" w:hAnsi="Museo Sans 300" w:cs="Times New Roman"/>
          <w:lang w:eastAsia="es-MX"/>
        </w:rPr>
      </w:pPr>
      <w:r w:rsidRPr="00E26D76">
        <w:rPr>
          <w:rFonts w:ascii="Museo Sans 300" w:eastAsia="Times New Roman" w:hAnsi="Museo Sans 300" w:cs="Times New Roman"/>
          <w:lang w:eastAsia="es-MX"/>
        </w:rPr>
        <w:t xml:space="preserve">En lo que concierne a la aclaración de quien es el propietario o el proceso legal en que se encuentre el inmueble en comento, es importante hacerle saber que de conformidad con el artículo 2 de la LAIP, para ejercer el derecho de acceso a la información pública, es necesario que la información exista, haya sido generada, administrada y esté en poder de las instituciones públicas y demás entes obligados de manera oportuna, es decir que debe de constar en cualquier medio que sea plenamente identificable. En el presente caso, al requerir explicaciones o aclaraciones sobre propietarios y estados del proceso </w:t>
      </w:r>
      <w:r w:rsidRPr="00E26D76">
        <w:rPr>
          <w:rFonts w:ascii="Museo Sans 300" w:eastAsia="Times New Roman" w:hAnsi="Museo Sans 300" w:cs="Times New Roman"/>
          <w:lang w:eastAsia="es-MX"/>
        </w:rPr>
        <w:lastRenderedPageBreak/>
        <w:t xml:space="preserve">legal, se determina que sobre este punto, no está solicitando acceso a la información pública, sino explicaciones de características de inmuebles así como de su situación jurídica, que debe de ser investigada previamente para emitir un pronunciamiento y su consecuente respuesta, lo cual no es competencia de la Unidad de Acceso a la Información Pública, según lo estipula el artículo 62 de la LAIP; pues como ya se expuso, por medio de esta Unidad se pone a disposición información </w:t>
      </w:r>
      <w:r w:rsidRPr="00E26D76">
        <w:rPr>
          <w:rFonts w:ascii="Museo Sans 300" w:eastAsia="Times New Roman" w:hAnsi="Museo Sans 300" w:cs="Times New Roman"/>
          <w:u w:val="single"/>
          <w:lang w:eastAsia="es-MX"/>
        </w:rPr>
        <w:t>generada</w:t>
      </w:r>
      <w:r w:rsidRPr="00E26D76">
        <w:rPr>
          <w:rFonts w:ascii="Museo Sans 300" w:eastAsia="Times New Roman" w:hAnsi="Museo Sans 300" w:cs="Times New Roman"/>
          <w:lang w:eastAsia="es-MX"/>
        </w:rPr>
        <w:t>, administrada o en poder de las instituciones públicas, lo cual no implica la generación de la misma a petición de parte, como sí lo es en el derecho de petición y respuesta.</w:t>
      </w:r>
    </w:p>
    <w:p w:rsidR="00E26D76" w:rsidRPr="00E26D76" w:rsidRDefault="00E26D76" w:rsidP="00E26D76">
      <w:pPr>
        <w:spacing w:after="0" w:line="360" w:lineRule="auto"/>
        <w:ind w:left="1080"/>
        <w:contextualSpacing/>
        <w:jc w:val="both"/>
        <w:rPr>
          <w:rFonts w:ascii="Museo Sans 300" w:eastAsia="Times New Roman" w:hAnsi="Museo Sans 300" w:cs="Times New Roman"/>
          <w:lang w:eastAsia="es-MX"/>
        </w:rPr>
      </w:pPr>
    </w:p>
    <w:p w:rsidR="00E26D76" w:rsidRPr="00E26D76" w:rsidRDefault="00E26D76" w:rsidP="00E26D76">
      <w:pPr>
        <w:spacing w:after="0" w:line="360" w:lineRule="auto"/>
        <w:ind w:left="1080"/>
        <w:contextualSpacing/>
        <w:jc w:val="both"/>
        <w:rPr>
          <w:rFonts w:ascii="Museo Sans 300" w:eastAsia="Times New Roman" w:hAnsi="Museo Sans 300" w:cs="Times New Roman"/>
          <w:lang w:eastAsia="es-MX"/>
        </w:rPr>
      </w:pPr>
      <w:r w:rsidRPr="00E26D76">
        <w:rPr>
          <w:rFonts w:ascii="Museo Sans 300" w:eastAsia="Times New Roman" w:hAnsi="Museo Sans 300" w:cs="Times New Roman"/>
          <w:lang w:eastAsia="es-MX"/>
        </w:rPr>
        <w:t xml:space="preserve">Sobre ello el Instituto de Acceso a la Información Pública en Resolución de Apelación número NUE-135-A-2015, se ha pronunciado bajo las siguientes consideraciones: </w:t>
      </w:r>
    </w:p>
    <w:p w:rsidR="00E26D76" w:rsidRPr="00E26D76" w:rsidRDefault="00E26D76" w:rsidP="00E26D76">
      <w:pPr>
        <w:spacing w:after="0" w:line="360" w:lineRule="auto"/>
        <w:ind w:left="1080"/>
        <w:contextualSpacing/>
        <w:jc w:val="both"/>
        <w:rPr>
          <w:rFonts w:ascii="Museo Sans 300" w:eastAsia="Times New Roman" w:hAnsi="Museo Sans 300" w:cs="Times New Roman"/>
          <w:lang w:eastAsia="es-MX"/>
        </w:rPr>
      </w:pPr>
    </w:p>
    <w:p w:rsidR="00E26D76" w:rsidRPr="00E26D76" w:rsidRDefault="00E26D76" w:rsidP="00E26D76">
      <w:pPr>
        <w:spacing w:after="0" w:line="360" w:lineRule="auto"/>
        <w:ind w:left="1080"/>
        <w:contextualSpacing/>
        <w:jc w:val="both"/>
        <w:rPr>
          <w:rFonts w:ascii="Museo Sans 300" w:eastAsia="Times New Roman" w:hAnsi="Museo Sans 300" w:cs="Times New Roman"/>
          <w:i/>
          <w:lang w:eastAsia="es-MX"/>
        </w:rPr>
      </w:pPr>
      <w:r w:rsidRPr="00E26D76">
        <w:rPr>
          <w:rFonts w:ascii="Museo Sans 300" w:eastAsia="Times New Roman" w:hAnsi="Museo Sans 300" w:cs="Times New Roman"/>
          <w:i/>
          <w:lang w:eastAsia="es-MX"/>
        </w:rPr>
        <w:t xml:space="preserve">El derecho de petición y respuesta se encuentra contemplado en el Art. 18 de la Constitución de la República, de conformidad con el cual, toda persona tiene derecho a dirigir sus peticiones por escrito, de manera decorosa, a las autoridades legalmente establecidas, a que se le resuelvan y a que se le haga saber lo resuelto …En consecuencia, </w:t>
      </w:r>
      <w:r w:rsidRPr="00E26D76">
        <w:rPr>
          <w:rFonts w:ascii="Museo Sans 300" w:eastAsia="Times New Roman" w:hAnsi="Museo Sans 300" w:cs="Times New Roman"/>
          <w:b/>
          <w:i/>
          <w:lang w:eastAsia="es-MX"/>
        </w:rPr>
        <w:t>por medio del derecho de petición se pueden exigir explicaciones sobre el quehacer de la administración pública, ejercer derechos, interponer quejas, etc., es decir que su finalidad no es propiamente la de resolver sobre el suministro de información pública tangible y con soporte documental-como lo hace el DAIP</w:t>
      </w:r>
      <w:r w:rsidRPr="00E26D76">
        <w:rPr>
          <w:rFonts w:ascii="Museo Sans 300" w:eastAsia="Times New Roman" w:hAnsi="Museo Sans 300" w:cs="Times New Roman"/>
          <w:b/>
          <w:i/>
          <w:vertAlign w:val="superscript"/>
          <w:lang w:eastAsia="es-MX"/>
        </w:rPr>
        <w:footnoteReference w:id="1"/>
      </w:r>
      <w:r w:rsidRPr="00E26D76">
        <w:rPr>
          <w:rFonts w:ascii="Museo Sans 300" w:eastAsia="Times New Roman" w:hAnsi="Museo Sans 300" w:cs="Times New Roman"/>
          <w:b/>
          <w:i/>
          <w:lang w:eastAsia="es-MX"/>
        </w:rPr>
        <w:t>- sino que su exigencia es responder por escrito, es decir, generar una respuesta razonada y legal</w:t>
      </w:r>
      <w:r w:rsidRPr="00E26D76">
        <w:rPr>
          <w:rFonts w:ascii="Museo Sans 300" w:eastAsia="Times New Roman" w:hAnsi="Museo Sans 300" w:cs="Times New Roman"/>
          <w:i/>
          <w:lang w:eastAsia="es-MX"/>
        </w:rPr>
        <w:t xml:space="preserve"> a los planteamientos de quien ejerce su derecho.  </w:t>
      </w:r>
    </w:p>
    <w:p w:rsidR="00E26D76" w:rsidRPr="00E26D76" w:rsidRDefault="00E26D76" w:rsidP="00E26D76">
      <w:pPr>
        <w:spacing w:after="0" w:line="360" w:lineRule="auto"/>
        <w:ind w:left="1080"/>
        <w:contextualSpacing/>
        <w:jc w:val="both"/>
        <w:rPr>
          <w:rFonts w:ascii="Museo Sans 300" w:eastAsia="Times New Roman" w:hAnsi="Museo Sans 300" w:cs="Times New Roman"/>
          <w:i/>
          <w:lang w:eastAsia="es-MX"/>
        </w:rPr>
      </w:pPr>
    </w:p>
    <w:p w:rsidR="00E26D76" w:rsidRPr="00E26D76" w:rsidRDefault="00E26D76" w:rsidP="00E26D76">
      <w:pPr>
        <w:spacing w:after="0" w:line="360" w:lineRule="auto"/>
        <w:contextualSpacing/>
        <w:jc w:val="both"/>
        <w:rPr>
          <w:rFonts w:ascii="Museo Sans 300" w:eastAsia="Times New Roman" w:hAnsi="Museo Sans 300" w:cs="Times New Roman"/>
          <w:lang w:val="es-MX" w:eastAsia="es-MX"/>
        </w:rPr>
      </w:pPr>
      <w:r w:rsidRPr="00E26D76">
        <w:rPr>
          <w:rFonts w:ascii="Museo Sans 300" w:eastAsia="Times New Roman" w:hAnsi="Museo Sans 300" w:cs="Times New Roman"/>
          <w:b/>
          <w:lang w:eastAsia="es-MX"/>
        </w:rPr>
        <w:t>POR TANTO:</w:t>
      </w:r>
      <w:r w:rsidRPr="00E26D76">
        <w:rPr>
          <w:rFonts w:ascii="Museo Sans 300" w:eastAsia="Times New Roman" w:hAnsi="Museo Sans 300" w:cs="Times New Roman"/>
          <w:lang w:eastAsia="es-MX"/>
        </w:rPr>
        <w:t xml:space="preserve"> Con base en las disposiciones legales citadas y los argumentos expuestos, SE RESUELVE: </w:t>
      </w:r>
      <w:r w:rsidRPr="00E26D76">
        <w:rPr>
          <w:rFonts w:ascii="Museo Sans 300" w:eastAsia="Times New Roman" w:hAnsi="Museo Sans 300" w:cs="Times New Roman"/>
          <w:b/>
          <w:lang w:eastAsia="es-MX"/>
        </w:rPr>
        <w:t>A)</w:t>
      </w:r>
      <w:r w:rsidRPr="00E26D76">
        <w:rPr>
          <w:rFonts w:ascii="Museo Sans 300" w:eastAsia="Times New Roman" w:hAnsi="Museo Sans 300" w:cs="Times New Roman"/>
          <w:lang w:eastAsia="es-MX"/>
        </w:rPr>
        <w:t xml:space="preserve"> Se previene al peticionario que su solicitud respecto de la copia </w:t>
      </w:r>
      <w:r w:rsidRPr="00E26D76">
        <w:rPr>
          <w:rFonts w:ascii="Museo Sans 300" w:eastAsia="Times New Roman" w:hAnsi="Museo Sans 300" w:cs="Times New Roman"/>
          <w:lang w:eastAsia="es-MX"/>
        </w:rPr>
        <w:lastRenderedPageBreak/>
        <w:t xml:space="preserve">certificada de expediente deberá subsanar las observaciones hechas en los romanos I) y II) de esta resolución, indicando otros elementos o datos para la identificación y localización de la información requeridas. </w:t>
      </w:r>
      <w:r w:rsidRPr="00E26D76">
        <w:rPr>
          <w:rFonts w:ascii="Museo Sans 300" w:eastAsia="Times New Roman" w:hAnsi="Museo Sans 300" w:cs="Times New Roman"/>
          <w:b/>
          <w:lang w:eastAsia="es-MX"/>
        </w:rPr>
        <w:t>Para subsanar las observaciones planteadas se le concede un plazo de CINCO DÍAS, caso contrario deberá presentar una nueva solicitud tomando en cuenta lo apuntado. B)</w:t>
      </w:r>
      <w:r w:rsidRPr="00E26D76">
        <w:rPr>
          <w:rFonts w:ascii="Museo Sans 300" w:eastAsia="Times New Roman" w:hAnsi="Museo Sans 300" w:cs="Times New Roman"/>
          <w:lang w:eastAsia="es-MX"/>
        </w:rPr>
        <w:t xml:space="preserve"> Declárese la Incompetencia de esta Unidad para atender y dar respuesta a las explicaciones y aclaraciones requeridas por el peticionario, que se señalan en el Romano III) de la presente, debido a que esa parte petitoria no constituye una solicitud de información de acuerdo a la Ley de Acceso a la Información Pública, sino que se trata del derecho de petición y respuesta que puede ser ejercido por el solicitante presentando su petición ya sea personalmente o por medio de apoderado, ante el Departamento de Asistencia Ciudadana de este Instituto, situado en la Oficina Central del ISTA, Kilómetro 5 ½ Carretera hacia Santa Tecla, Calle y Colonia Las Mercedes, San Salvador. </w:t>
      </w:r>
      <w:r w:rsidRPr="00E26D76">
        <w:rPr>
          <w:rFonts w:ascii="Museo Sans 300" w:eastAsia="Times New Roman" w:hAnsi="Museo Sans 300" w:cs="Times New Roman"/>
          <w:b/>
          <w:lang w:eastAsia="es-MX"/>
        </w:rPr>
        <w:t>D)</w:t>
      </w:r>
      <w:r w:rsidRPr="00E26D76">
        <w:rPr>
          <w:rFonts w:ascii="Museo Sans 300" w:eastAsia="Times New Roman" w:hAnsi="Museo Sans 300" w:cs="Times New Roman"/>
          <w:lang w:eastAsia="es-MX"/>
        </w:rPr>
        <w:t xml:space="preserve"> Hágase saber al interesado que le </w:t>
      </w:r>
      <w:r w:rsidRPr="00E26D76">
        <w:rPr>
          <w:rFonts w:ascii="Museo Sans 300" w:eastAsia="Times New Roman" w:hAnsi="Museo Sans 300" w:cs="Times New Roman"/>
          <w:lang w:val="es-MX" w:eastAsia="es-MX"/>
        </w:rPr>
        <w:t>queda expedito el Recurso de Apelación en la forma y plazo que establece la Ley de Acceso a la Información Pública. Notifíquese.</w:t>
      </w:r>
    </w:p>
    <w:p w:rsidR="00E26D76" w:rsidRPr="00E26D76" w:rsidRDefault="00E26D76" w:rsidP="00E26D76">
      <w:pPr>
        <w:spacing w:after="0" w:line="360" w:lineRule="auto"/>
        <w:contextualSpacing/>
        <w:jc w:val="both"/>
        <w:rPr>
          <w:rFonts w:ascii="Museo Sans 300" w:eastAsia="Times New Roman" w:hAnsi="Museo Sans 300" w:cs="Times New Roman"/>
          <w:b/>
          <w:lang w:val="es-MX" w:eastAsia="es-MX"/>
        </w:rPr>
      </w:pPr>
    </w:p>
    <w:p w:rsidR="00E26D76" w:rsidRPr="00E26D76" w:rsidRDefault="00E26D76" w:rsidP="00E26D76">
      <w:pPr>
        <w:spacing w:after="0" w:line="360" w:lineRule="auto"/>
        <w:contextualSpacing/>
        <w:jc w:val="both"/>
        <w:rPr>
          <w:rFonts w:ascii="Museo Sans 300" w:eastAsia="Times New Roman" w:hAnsi="Museo Sans 300" w:cs="Times New Roman"/>
          <w:b/>
          <w:lang w:val="es-MX" w:eastAsia="es-MX"/>
        </w:rPr>
      </w:pPr>
    </w:p>
    <w:p w:rsidR="00E26D76" w:rsidRPr="00E26D76" w:rsidRDefault="00E26D76" w:rsidP="00E26D76">
      <w:pPr>
        <w:spacing w:after="0" w:line="360" w:lineRule="auto"/>
        <w:contextualSpacing/>
        <w:jc w:val="both"/>
        <w:rPr>
          <w:rFonts w:ascii="Museo Sans 300" w:eastAsia="Times New Roman" w:hAnsi="Museo Sans 300" w:cs="Times New Roman"/>
          <w:b/>
          <w:lang w:val="es-MX" w:eastAsia="es-MX"/>
        </w:rPr>
      </w:pPr>
    </w:p>
    <w:p w:rsidR="00E26D76" w:rsidRPr="00E26D76" w:rsidRDefault="00E26D76" w:rsidP="00E26D76">
      <w:pPr>
        <w:spacing w:after="0" w:line="360" w:lineRule="auto"/>
        <w:contextualSpacing/>
        <w:jc w:val="both"/>
        <w:rPr>
          <w:rFonts w:ascii="Museo Sans 300" w:eastAsia="Times New Roman" w:hAnsi="Museo Sans 300" w:cs="Times New Roman"/>
          <w:b/>
          <w:lang w:val="es-MX" w:eastAsia="es-MX"/>
        </w:rPr>
      </w:pPr>
    </w:p>
    <w:p w:rsidR="00E26D76" w:rsidRPr="00E26D76" w:rsidRDefault="00E26D76" w:rsidP="00E26D76">
      <w:pPr>
        <w:spacing w:after="0" w:line="240" w:lineRule="auto"/>
        <w:contextualSpacing/>
        <w:jc w:val="center"/>
        <w:rPr>
          <w:rFonts w:ascii="Bembo Std" w:eastAsia="Times New Roman" w:hAnsi="Bembo Std" w:cs="Times New Roman"/>
          <w:b/>
          <w:sz w:val="24"/>
          <w:szCs w:val="24"/>
          <w:lang w:val="es-MX" w:eastAsia="es-MX"/>
        </w:rPr>
      </w:pPr>
      <w:r w:rsidRPr="00E26D76">
        <w:rPr>
          <w:rFonts w:ascii="Bembo Std" w:eastAsia="Times New Roman" w:hAnsi="Bembo Std" w:cs="Times New Roman"/>
          <w:b/>
          <w:sz w:val="24"/>
          <w:szCs w:val="24"/>
          <w:lang w:val="es-MX" w:eastAsia="es-MX"/>
        </w:rPr>
        <w:t>LIC. SONIA ELIZABETH GARCIA GRANDE</w:t>
      </w:r>
    </w:p>
    <w:p w:rsidR="00E26D76" w:rsidRPr="00E26D76" w:rsidRDefault="00E26D76" w:rsidP="00E26D76">
      <w:pPr>
        <w:spacing w:after="0" w:line="240" w:lineRule="auto"/>
        <w:contextualSpacing/>
        <w:jc w:val="center"/>
        <w:rPr>
          <w:rFonts w:ascii="Bembo Std" w:eastAsia="Times New Roman" w:hAnsi="Bembo Std" w:cs="Times New Roman"/>
          <w:b/>
          <w:sz w:val="24"/>
          <w:szCs w:val="24"/>
          <w:lang w:val="es-MX" w:eastAsia="es-MX"/>
        </w:rPr>
      </w:pPr>
      <w:r w:rsidRPr="00E26D76">
        <w:rPr>
          <w:rFonts w:ascii="Bembo Std" w:eastAsia="Times New Roman" w:hAnsi="Bembo Std" w:cs="Times New Roman"/>
          <w:b/>
          <w:sz w:val="24"/>
          <w:szCs w:val="24"/>
          <w:lang w:val="es-MX" w:eastAsia="es-MX"/>
        </w:rPr>
        <w:t>OFICIAL DE INFORMACIÓN</w:t>
      </w:r>
    </w:p>
    <w:p w:rsidR="00E26D76" w:rsidRPr="00E26D76" w:rsidRDefault="00E26D76" w:rsidP="00E26D76">
      <w:pPr>
        <w:spacing w:after="0" w:line="240" w:lineRule="auto"/>
        <w:rPr>
          <w:rFonts w:ascii="Times New Roman" w:eastAsia="Times New Roman" w:hAnsi="Times New Roman" w:cs="Times New Roman"/>
          <w:sz w:val="24"/>
          <w:szCs w:val="24"/>
          <w:lang w:val="es-MX" w:eastAsia="es-MX"/>
        </w:rPr>
      </w:pPr>
    </w:p>
    <w:p w:rsidR="000F3C3B" w:rsidRDefault="000F3C3B">
      <w:bookmarkStart w:id="0" w:name="_GoBack"/>
      <w:bookmarkEnd w:id="0"/>
    </w:p>
    <w:sectPr w:rsidR="000F3C3B" w:rsidSect="00F32ABE">
      <w:headerReference w:type="even" r:id="rId10"/>
      <w:headerReference w:type="default" r:id="rId11"/>
      <w:footerReference w:type="even" r:id="rId12"/>
      <w:footerReference w:type="default" r:id="rId13"/>
      <w:headerReference w:type="first" r:id="rId14"/>
      <w:pgSz w:w="12240" w:h="15840"/>
      <w:pgMar w:top="1417" w:right="1701" w:bottom="1417" w:left="1701"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FB7" w:rsidRDefault="00AB3FB7" w:rsidP="00E26D76">
      <w:pPr>
        <w:spacing w:after="0" w:line="240" w:lineRule="auto"/>
      </w:pPr>
      <w:r>
        <w:separator/>
      </w:r>
    </w:p>
  </w:endnote>
  <w:endnote w:type="continuationSeparator" w:id="0">
    <w:p w:rsidR="00AB3FB7" w:rsidRDefault="00AB3FB7" w:rsidP="00E26D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76" w:rsidRDefault="00E26D76">
    <w:pPr>
      <w:pStyle w:val="Piedepgina"/>
    </w:pPr>
    <w:r>
      <w:rPr>
        <w:noProof/>
        <w:lang w:eastAsia="es-SV"/>
      </w:rPr>
      <w:drawing>
        <wp:anchor distT="0" distB="0" distL="114300" distR="114300" simplePos="0" relativeHeight="251661312" behindDoc="0" locked="0" layoutInCell="1" allowOverlap="1" wp14:anchorId="73E8EE7C" wp14:editId="4A11F1C6">
          <wp:simplePos x="0" y="0"/>
          <wp:positionH relativeFrom="margin">
            <wp:posOffset>0</wp:posOffset>
          </wp:positionH>
          <wp:positionV relativeFrom="paragraph">
            <wp:posOffset>171450</wp:posOffset>
          </wp:positionV>
          <wp:extent cx="5612130" cy="779145"/>
          <wp:effectExtent l="0" t="0" r="7620" b="1905"/>
          <wp:wrapThrough wrapText="bothSides">
            <wp:wrapPolygon edited="0">
              <wp:start x="0" y="0"/>
              <wp:lineTo x="0" y="21125"/>
              <wp:lineTo x="21556" y="21125"/>
              <wp:lineTo x="21556"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p w:rsidR="00E26D76" w:rsidRDefault="00E26D7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AB3FB7">
    <w:pPr>
      <w:pStyle w:val="Piedepgina"/>
    </w:pPr>
    <w:r>
      <w:rPr>
        <w:noProof/>
        <w:lang w:eastAsia="es-SV"/>
      </w:rPr>
      <w:drawing>
        <wp:anchor distT="0" distB="0" distL="114300" distR="114300" simplePos="0" relativeHeight="251667456" behindDoc="0" locked="0" layoutInCell="1" allowOverlap="1" wp14:anchorId="1E129ABD" wp14:editId="4AC7033A">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B3FB7">
    <w:pPr>
      <w:pStyle w:val="Piedepgina"/>
    </w:pPr>
    <w:r>
      <w:rPr>
        <w:noProof/>
        <w:lang w:eastAsia="es-SV"/>
      </w:rPr>
      <w:drawing>
        <wp:anchor distT="0" distB="0" distL="114300" distR="114300" simplePos="0" relativeHeight="251659264" behindDoc="0" locked="0" layoutInCell="1" allowOverlap="1" wp14:anchorId="4FD3953F" wp14:editId="03116F2D">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FB7" w:rsidRDefault="00AB3FB7" w:rsidP="00E26D76">
      <w:pPr>
        <w:spacing w:after="0" w:line="240" w:lineRule="auto"/>
      </w:pPr>
      <w:r>
        <w:separator/>
      </w:r>
    </w:p>
  </w:footnote>
  <w:footnote w:type="continuationSeparator" w:id="0">
    <w:p w:rsidR="00AB3FB7" w:rsidRDefault="00AB3FB7" w:rsidP="00E26D76">
      <w:pPr>
        <w:spacing w:after="0" w:line="240" w:lineRule="auto"/>
      </w:pPr>
      <w:r>
        <w:continuationSeparator/>
      </w:r>
    </w:p>
  </w:footnote>
  <w:footnote w:id="1">
    <w:p w:rsidR="00E26D76" w:rsidRPr="00775DB9" w:rsidRDefault="00E26D76" w:rsidP="00E26D76">
      <w:pPr>
        <w:pStyle w:val="Textonotapie"/>
        <w:rPr>
          <w:lang w:val="es-SV"/>
        </w:rPr>
      </w:pPr>
      <w:r>
        <w:rPr>
          <w:rStyle w:val="Refdenotaalpie"/>
        </w:rPr>
        <w:footnoteRef/>
      </w:r>
      <w:r>
        <w:t xml:space="preserve"> (</w:t>
      </w:r>
      <w:r>
        <w:rPr>
          <w:lang w:val="es-SV"/>
        </w:rPr>
        <w:t>DAIP) Derecho de Acceso a la Información Pública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D76" w:rsidRDefault="00E26D76" w:rsidP="00B21EE2">
    <w:pPr>
      <w:pStyle w:val="Encabezado"/>
      <w:jc w:val="center"/>
    </w:pPr>
    <w:r>
      <w:rPr>
        <w:noProof/>
        <w:lang w:eastAsia="es-SV"/>
      </w:rPr>
      <w:drawing>
        <wp:anchor distT="0" distB="0" distL="114300" distR="114300" simplePos="0" relativeHeight="251660288" behindDoc="0" locked="0" layoutInCell="1" allowOverlap="1" wp14:anchorId="6233E7E0" wp14:editId="7C5361B6">
          <wp:simplePos x="0" y="0"/>
          <wp:positionH relativeFrom="page">
            <wp:align>center</wp:align>
          </wp:positionH>
          <wp:positionV relativeFrom="paragraph">
            <wp:posOffset>-248285</wp:posOffset>
          </wp:positionV>
          <wp:extent cx="1342800" cy="1152000"/>
          <wp:effectExtent l="0" t="0" r="0" b="0"/>
          <wp:wrapThrough wrapText="bothSides">
            <wp:wrapPolygon edited="0">
              <wp:start x="0" y="0"/>
              <wp:lineTo x="0" y="21076"/>
              <wp:lineTo x="21150" y="21076"/>
              <wp:lineTo x="211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sidRPr="00E21120">
      <w:rPr>
        <w:noProof/>
        <w:lang w:eastAsia="es-SV"/>
      </w:rPr>
      <w:drawing>
        <wp:anchor distT="0" distB="0" distL="114300" distR="114300" simplePos="0" relativeHeight="251659264" behindDoc="1" locked="0" layoutInCell="1" allowOverlap="1" wp14:anchorId="25D889D7" wp14:editId="7F2CC75B">
          <wp:simplePos x="0" y="0"/>
          <wp:positionH relativeFrom="margin">
            <wp:posOffset>3369945</wp:posOffset>
          </wp:positionH>
          <wp:positionV relativeFrom="paragraph">
            <wp:posOffset>1232602</wp:posOffset>
          </wp:positionV>
          <wp:extent cx="6591742" cy="6696485"/>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B3FB7">
    <w:pPr>
      <w:pStyle w:val="Encabezado"/>
    </w:pPr>
    <w:r>
      <w:rPr>
        <w:noProof/>
        <w:lang w:eastAsia="es-SV"/>
      </w:rPr>
      <w:drawing>
        <wp:anchor distT="0" distB="0" distL="114300" distR="114300" simplePos="0" relativeHeight="251665408" behindDoc="0" locked="0" layoutInCell="1" allowOverlap="1" wp14:anchorId="22841BB6" wp14:editId="4127D375">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2FE80E24" wp14:editId="74733E5C">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B3FB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80E24"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B3FB7" w:rsidP="00CC1E0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B3FB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42C53F9" wp14:editId="339E375F">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AB3FB7"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2C53F9"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AB3FB7" w:rsidP="00F32ABE">
                    <w:r>
                      <w:rPr>
                        <w:rFonts w:ascii="Calibri Light" w:hAnsi="Calibri Light" w:cs="Calibri Light"/>
                        <w:sz w:val="19"/>
                        <w:szCs w:val="19"/>
                        <w:lang w:val="es"/>
                      </w:rPr>
                      <w:t>Versión pública de conformidad al Art. 30 de la Ley de</w:t>
                    </w:r>
                    <w:r>
                      <w:rPr>
                        <w:rFonts w:ascii="Calibri Light" w:hAnsi="Calibri Light" w:cs="Calibri Light"/>
                        <w:sz w:val="19"/>
                        <w:szCs w:val="19"/>
                        <w:lang w:val="es"/>
                      </w:rPr>
                      <w:t xml:space="preserv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57BF0F07" wp14:editId="57B05F60">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2447CBEE" wp14:editId="71672C12">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B3FB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F73A02"/>
    <w:multiLevelType w:val="hybridMultilevel"/>
    <w:tmpl w:val="E6F4A3EC"/>
    <w:lvl w:ilvl="0" w:tplc="DBFCF934">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6D76"/>
    <w:rsid w:val="000F3C3B"/>
    <w:rsid w:val="00AB3FB7"/>
    <w:rsid w:val="00CB5389"/>
    <w:rsid w:val="00E26D76"/>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785A65A-0055-4E92-8B38-EF60E2E787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E26D7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26D76"/>
  </w:style>
  <w:style w:type="paragraph" w:styleId="Piedepgina">
    <w:name w:val="footer"/>
    <w:basedOn w:val="Normal"/>
    <w:link w:val="PiedepginaCar"/>
    <w:uiPriority w:val="99"/>
    <w:semiHidden/>
    <w:unhideWhenUsed/>
    <w:rsid w:val="00E26D7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E26D76"/>
  </w:style>
  <w:style w:type="paragraph" w:styleId="Textonotapie">
    <w:name w:val="footnote text"/>
    <w:basedOn w:val="Normal"/>
    <w:link w:val="TextonotapieCar"/>
    <w:uiPriority w:val="99"/>
    <w:semiHidden/>
    <w:unhideWhenUsed/>
    <w:rsid w:val="00E26D76"/>
    <w:pPr>
      <w:spacing w:after="0" w:line="240" w:lineRule="auto"/>
    </w:pPr>
    <w:rPr>
      <w:rFonts w:ascii="Times New Roman" w:eastAsia="Times New Roman" w:hAnsi="Times New Roman" w:cs="Times New Roman"/>
      <w:sz w:val="20"/>
      <w:szCs w:val="20"/>
      <w:lang w:val="es-MX" w:eastAsia="es-MX"/>
    </w:rPr>
  </w:style>
  <w:style w:type="character" w:customStyle="1" w:styleId="TextonotapieCar">
    <w:name w:val="Texto nota pie Car"/>
    <w:basedOn w:val="Fuentedeprrafopredeter"/>
    <w:link w:val="Textonotapie"/>
    <w:uiPriority w:val="99"/>
    <w:semiHidden/>
    <w:rsid w:val="00E26D76"/>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semiHidden/>
    <w:unhideWhenUsed/>
    <w:rsid w:val="00E26D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nathanfunes@gmail.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emf"/></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1096</Words>
  <Characters>6033</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2022-03-10T14:43:00Z</dcterms:created>
  <dcterms:modified xsi:type="dcterms:W3CDTF">2022-03-10T14:43:00Z</dcterms:modified>
</cp:coreProperties>
</file>