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2C0" w:rsidRPr="002A52C0" w:rsidRDefault="002A52C0" w:rsidP="002A52C0">
      <w:pPr>
        <w:spacing w:after="0" w:line="240" w:lineRule="auto"/>
        <w:jc w:val="right"/>
        <w:rPr>
          <w:rFonts w:ascii="Museo Sans 300" w:hAnsi="Museo Sans 300"/>
          <w:b/>
          <w:sz w:val="21"/>
          <w:szCs w:val="21"/>
          <w:lang w:eastAsia="es-MX"/>
        </w:rPr>
      </w:pPr>
      <w:r w:rsidRPr="002A52C0">
        <w:rPr>
          <w:rFonts w:ascii="Museo Sans 300" w:hAnsi="Museo Sans 300"/>
          <w:b/>
          <w:sz w:val="21"/>
          <w:szCs w:val="21"/>
          <w:lang w:eastAsia="es-MX"/>
        </w:rPr>
        <w:t>Resolución 16-2022</w:t>
      </w:r>
    </w:p>
    <w:p w:rsidR="002A52C0" w:rsidRPr="002A52C0" w:rsidRDefault="002A52C0" w:rsidP="002A52C0">
      <w:pPr>
        <w:spacing w:after="0" w:line="240" w:lineRule="auto"/>
        <w:jc w:val="right"/>
        <w:rPr>
          <w:rFonts w:ascii="Museo Sans 300" w:hAnsi="Museo Sans 300"/>
          <w:b/>
          <w:sz w:val="21"/>
          <w:szCs w:val="21"/>
          <w:lang w:eastAsia="es-MX"/>
        </w:rPr>
      </w:pPr>
      <w:r w:rsidRPr="002A52C0">
        <w:rPr>
          <w:rFonts w:ascii="Museo Sans 300" w:hAnsi="Museo Sans 300"/>
          <w:b/>
          <w:sz w:val="21"/>
          <w:szCs w:val="21"/>
          <w:lang w:eastAsia="es-MX"/>
        </w:rPr>
        <w:t xml:space="preserve">                                                                 SOLICITUD ISTA-2022-0015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val="es-MX" w:eastAsia="es-MX"/>
        </w:rPr>
      </w:pPr>
      <w:r w:rsidRPr="002A52C0">
        <w:rPr>
          <w:rFonts w:ascii="Museo Sans 300" w:hAnsi="Museo Sans 300"/>
          <w:sz w:val="21"/>
          <w:szCs w:val="21"/>
          <w:lang w:val="es-MX" w:eastAsia="es-MX"/>
        </w:rPr>
        <w:t xml:space="preserve">En la ciudad y departamento de San Salvador, a las diez horas con veinte minutos del diez de febrero de dos mil veintidós. 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val="es-MX"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 w:cs="Arial"/>
          <w:sz w:val="21"/>
          <w:szCs w:val="21"/>
          <w:lang w:eastAsia="es-SV"/>
        </w:rPr>
      </w:pPr>
      <w:r w:rsidRPr="002A52C0">
        <w:rPr>
          <w:rFonts w:ascii="Museo Sans 300" w:hAnsi="Museo Sans 300"/>
          <w:sz w:val="21"/>
          <w:szCs w:val="21"/>
          <w:lang w:val="es-MX" w:eastAsia="es-MX"/>
        </w:rPr>
        <w:t xml:space="preserve">Vista la solicitud de información presentada a las doce horas con veinte minutos del día treinta y uno de enero de dos mil veintidós, por la señora </w:t>
      </w:r>
      <w:r w:rsidRPr="002A52C0">
        <w:rPr>
          <w:rFonts w:ascii="Museo Sans 300" w:hAnsi="Museo Sans 300"/>
          <w:b/>
          <w:sz w:val="21"/>
          <w:szCs w:val="21"/>
          <w:lang w:eastAsia="es-MX"/>
        </w:rPr>
        <w:t>----</w:t>
      </w:r>
      <w:r w:rsidRPr="002A52C0">
        <w:rPr>
          <w:rFonts w:ascii="Museo Sans 300" w:hAnsi="Museo Sans 300"/>
          <w:sz w:val="21"/>
          <w:szCs w:val="21"/>
          <w:lang w:val="es-MX" w:eastAsia="es-MX"/>
        </w:rPr>
        <w:t xml:space="preserve">, y registrada por esta Unidad bajo el No ISTA-2022-0015, en la que requiere: “””…1) </w:t>
      </w:r>
      <w:r w:rsidRPr="002A52C0">
        <w:rPr>
          <w:rFonts w:ascii="Museo Sans 300" w:hAnsi="Museo Sans 300" w:cs="Arial"/>
          <w:sz w:val="21"/>
          <w:szCs w:val="21"/>
        </w:rPr>
        <w:t xml:space="preserve">Listado de concesiones otorgadas en 2019, 2020, 2021 y enero de 2022 a CEPA, MOP, DOM y el Ministerio de Vivienda en el departamento de La Unión. Detallar: municipio, cantón, proporción del terreno, 2) Copia pública de los estudios técnicos para los proyectos: </w:t>
      </w:r>
      <w:proofErr w:type="spellStart"/>
      <w:r w:rsidRPr="002A52C0">
        <w:rPr>
          <w:rFonts w:ascii="Museo Sans 300" w:hAnsi="Museo Sans 300" w:cs="Arial"/>
          <w:sz w:val="21"/>
          <w:szCs w:val="21"/>
        </w:rPr>
        <w:t>Bitcoin</w:t>
      </w:r>
      <w:proofErr w:type="spellEnd"/>
      <w:r w:rsidRPr="002A52C0">
        <w:rPr>
          <w:rFonts w:ascii="Museo Sans 300" w:hAnsi="Museo Sans 300" w:cs="Arial"/>
          <w:sz w:val="21"/>
          <w:szCs w:val="21"/>
        </w:rPr>
        <w:t xml:space="preserve"> City, Aeropuerto del Pacífico, Tren del Pacífico, Puerto de La Unión y  Astillero de La Unión, 3) Listado de comunidades, colonias o zonas habitacionales que se ubican dentro de las áreas de construcción de los proyectos: </w:t>
      </w:r>
      <w:proofErr w:type="spellStart"/>
      <w:r w:rsidRPr="002A52C0">
        <w:rPr>
          <w:rFonts w:ascii="Museo Sans 300" w:hAnsi="Museo Sans 300" w:cs="Arial"/>
          <w:sz w:val="21"/>
          <w:szCs w:val="21"/>
        </w:rPr>
        <w:t>Bitcoin</w:t>
      </w:r>
      <w:proofErr w:type="spellEnd"/>
      <w:r w:rsidRPr="002A52C0">
        <w:rPr>
          <w:rFonts w:ascii="Museo Sans 300" w:hAnsi="Museo Sans 300" w:cs="Arial"/>
          <w:sz w:val="21"/>
          <w:szCs w:val="21"/>
        </w:rPr>
        <w:t xml:space="preserve"> City, Aeropuerto del Pacífico, Tren del Pacífico. Detallar: ubicación, municipio, número poblacional, 4) Solución habitacional o acuerdo con el Ministerio de Vivienda para las comunidades, colonias o zonas habitacionales que se encuentran en las áreas de construcción de los proyectos: </w:t>
      </w:r>
      <w:proofErr w:type="spellStart"/>
      <w:r w:rsidRPr="002A52C0">
        <w:rPr>
          <w:rFonts w:ascii="Museo Sans 300" w:hAnsi="Museo Sans 300" w:cs="Arial"/>
          <w:sz w:val="21"/>
          <w:szCs w:val="21"/>
        </w:rPr>
        <w:t>Bitcoin</w:t>
      </w:r>
      <w:proofErr w:type="spellEnd"/>
      <w:r w:rsidRPr="002A52C0">
        <w:rPr>
          <w:rFonts w:ascii="Museo Sans 300" w:hAnsi="Museo Sans 300" w:cs="Arial"/>
          <w:sz w:val="21"/>
          <w:szCs w:val="21"/>
        </w:rPr>
        <w:t xml:space="preserve"> City, Aeropuerto del Pacífico, Tren del Pacífico, 5) Listado de áreas protegidas propiedad del ISTA en el departamento de La Unión</w:t>
      </w:r>
      <w:r w:rsidRPr="002A52C0">
        <w:rPr>
          <w:rFonts w:ascii="Museo Sans 300" w:hAnsi="Museo Sans 300"/>
          <w:sz w:val="21"/>
          <w:szCs w:val="21"/>
          <w:lang w:val="es-MX" w:eastAsia="es-MX"/>
        </w:rPr>
        <w:t xml:space="preserve">…”””””, y </w:t>
      </w:r>
      <w:r w:rsidRPr="002A52C0">
        <w:rPr>
          <w:rFonts w:ascii="Museo Sans 300" w:hAnsi="Museo Sans 300"/>
          <w:b/>
          <w:sz w:val="21"/>
          <w:szCs w:val="21"/>
          <w:lang w:val="es-MX" w:eastAsia="es-MX"/>
        </w:rPr>
        <w:t>CONSIDERANDO: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val="es-MX"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 w:cs="Arial"/>
          <w:sz w:val="21"/>
          <w:szCs w:val="21"/>
        </w:rPr>
      </w:pPr>
      <w:r w:rsidRPr="002A52C0">
        <w:rPr>
          <w:rFonts w:ascii="Museo Sans 300" w:hAnsi="Museo Sans 300"/>
          <w:sz w:val="21"/>
          <w:szCs w:val="21"/>
          <w:lang w:eastAsia="es-MX"/>
        </w:rPr>
        <w:t xml:space="preserve">Que se admitió la solicitud en los requerimientos: </w:t>
      </w:r>
      <w:r w:rsidRPr="002A52C0">
        <w:rPr>
          <w:rFonts w:ascii="Museo Sans 300" w:hAnsi="Museo Sans 300"/>
          <w:i/>
          <w:sz w:val="21"/>
          <w:szCs w:val="21"/>
          <w:lang w:eastAsia="es-MX"/>
        </w:rPr>
        <w:t>“</w:t>
      </w:r>
      <w:r w:rsidRPr="002A52C0">
        <w:rPr>
          <w:rFonts w:ascii="Museo Sans 300" w:hAnsi="Museo Sans 300"/>
          <w:i/>
          <w:sz w:val="21"/>
          <w:szCs w:val="21"/>
          <w:lang w:val="es-MX" w:eastAsia="es-MX"/>
        </w:rPr>
        <w:t xml:space="preserve">1) </w:t>
      </w:r>
      <w:r w:rsidRPr="002A52C0">
        <w:rPr>
          <w:rFonts w:ascii="Museo Sans 300" w:hAnsi="Museo Sans 300" w:cs="Arial"/>
          <w:i/>
          <w:sz w:val="21"/>
          <w:szCs w:val="21"/>
        </w:rPr>
        <w:t>Listado de concesiones otorgadas en 2019, 2020, 2021 y enero de 2022 a CEPA, MOP, DOM y el Ministerio de Vivienda en el departamento de La Unión. Detallar: municipio, cantón, proporción del terreno” y “5) Listado de áreas protegidas propiedad del ISTA en el departamento de La Unión”.</w:t>
      </w:r>
      <w:r w:rsidRPr="002A52C0">
        <w:rPr>
          <w:rFonts w:ascii="Museo Sans 300" w:hAnsi="Museo Sans 300" w:cs="Arial"/>
          <w:sz w:val="21"/>
          <w:szCs w:val="21"/>
        </w:rPr>
        <w:t xml:space="preserve"> 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 w:cs="Arial"/>
          <w:sz w:val="21"/>
          <w:szCs w:val="21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  <w:r w:rsidRPr="002A52C0">
        <w:rPr>
          <w:rFonts w:ascii="Museo Sans 300" w:hAnsi="Museo Sans 300"/>
          <w:sz w:val="21"/>
          <w:szCs w:val="21"/>
          <w:lang w:eastAsia="es-MX"/>
        </w:rPr>
        <w:t>Que mediante notas UAI-00-0032-2022, UAI-00-0033-2022 y  UAI-00-0034-2022, de fecha 4 de febrero del año en curso, se hizo el requerimiento de la información solicitada a las Unidades Administrativas correspondientes.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  <w:r w:rsidRPr="002A52C0">
        <w:rPr>
          <w:rFonts w:ascii="Museo Sans 300" w:hAnsi="Museo Sans 300"/>
          <w:sz w:val="21"/>
          <w:szCs w:val="21"/>
          <w:lang w:eastAsia="es-MX"/>
        </w:rPr>
        <w:t xml:space="preserve">Que la Gerencia Legal, mediante nota GLI-00-0097-2022, respecto del requerimiento número UNO informa: </w:t>
      </w:r>
      <w:r w:rsidRPr="002A52C0">
        <w:rPr>
          <w:rFonts w:ascii="Museo Sans 300" w:hAnsi="Museo Sans 300"/>
          <w:i/>
          <w:sz w:val="21"/>
          <w:szCs w:val="21"/>
          <w:lang w:eastAsia="es-MX"/>
        </w:rPr>
        <w:t>Que debido a que el giro ordinario del ISTA es la transferencia de inmuebles a favor de beneficiarios del proceso de Transformación Agraria, este Instituto no ha otorgado ningún tipo de concesiones a favor de dichos órganos de Gobierno, por lo que no se ha generado la Información Pública, referente a la divulgación de información de “permisos, autorizaciones y concesiones otorgados, especificando sus titulares, montos, plazos, objeto y finalidad”.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  <w:r w:rsidRPr="002A52C0">
        <w:rPr>
          <w:rFonts w:ascii="Museo Sans 300" w:hAnsi="Museo Sans 300"/>
          <w:sz w:val="21"/>
          <w:szCs w:val="21"/>
          <w:lang w:eastAsia="es-MX"/>
        </w:rPr>
        <w:t xml:space="preserve">Que la Unidad de Asistencia a Junta Directiva, mediante nota ADJ-00-11-2022, respecto del requerimiento número UNO informa: </w:t>
      </w:r>
      <w:r w:rsidRPr="002A52C0">
        <w:rPr>
          <w:rFonts w:ascii="Museo Sans 300" w:hAnsi="Museo Sans 300"/>
          <w:i/>
          <w:sz w:val="21"/>
          <w:szCs w:val="21"/>
          <w:lang w:eastAsia="es-MX"/>
        </w:rPr>
        <w:t>que en las fechas antes mencionadas no se ha otorgado concesión a favor de CEPA, MOP, DOM Y MINISTERIO DE VIVIENDA debido a que no es nuestro giro ordinario.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i/>
          <w:sz w:val="21"/>
          <w:szCs w:val="21"/>
          <w:lang w:eastAsia="es-MX"/>
        </w:rPr>
      </w:pPr>
      <w:r w:rsidRPr="002A52C0">
        <w:rPr>
          <w:rFonts w:ascii="Museo Sans 300" w:hAnsi="Museo Sans 300"/>
          <w:sz w:val="21"/>
          <w:szCs w:val="21"/>
          <w:lang w:eastAsia="es-MX"/>
        </w:rPr>
        <w:t xml:space="preserve">Que la Unidad Ambiental, mediante nota UAM-00-0054-22, respecto del requerimiento número CINCO informa: </w:t>
      </w:r>
      <w:r w:rsidRPr="002A52C0">
        <w:rPr>
          <w:rFonts w:ascii="Museo Sans 300" w:hAnsi="Museo Sans 300"/>
          <w:i/>
          <w:sz w:val="21"/>
          <w:szCs w:val="21"/>
          <w:lang w:eastAsia="es-MX"/>
        </w:rPr>
        <w:t xml:space="preserve">que los inmuebles propiedad del ISTA, identificados como ANP y situados en La Unión, se encuentran reservadas según numero de 01-2021 de fecha 21 de 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i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i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i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i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  <w:proofErr w:type="gramStart"/>
      <w:r w:rsidRPr="002A52C0">
        <w:rPr>
          <w:rFonts w:ascii="Museo Sans 300" w:hAnsi="Museo Sans 300"/>
          <w:i/>
          <w:sz w:val="21"/>
          <w:szCs w:val="21"/>
          <w:lang w:eastAsia="es-MX"/>
        </w:rPr>
        <w:t>septiembre</w:t>
      </w:r>
      <w:proofErr w:type="gramEnd"/>
      <w:r w:rsidRPr="002A52C0">
        <w:rPr>
          <w:rFonts w:ascii="Museo Sans 300" w:hAnsi="Museo Sans 300"/>
          <w:i/>
          <w:sz w:val="21"/>
          <w:szCs w:val="21"/>
          <w:lang w:eastAsia="es-MX"/>
        </w:rPr>
        <w:t xml:space="preserve"> de 2021, con base al art. 19 letras e) y g) de la Ley de Acceso a la Informacion Publica.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CONFIRMAR LA INEXISTENCIA de la información solicitada por la ciudadana</w:t>
      </w: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</w:t>
      </w:r>
      <w:r w:rsidRPr="002A52C0">
        <w:rPr>
          <w:rFonts w:ascii="Museo Sans 300" w:hAnsi="Museo Sans 300"/>
          <w:b/>
          <w:sz w:val="21"/>
          <w:szCs w:val="21"/>
          <w:lang w:eastAsia="es-MX"/>
        </w:rPr>
        <w:t>----</w:t>
      </w: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, 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razón de lo enunciado en la presente resolución.</w:t>
      </w:r>
      <w:r w:rsidRPr="002A52C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2A52C0">
        <w:rPr>
          <w:rFonts w:ascii="Museo Sans 300" w:hAnsi="Museo Sans 300"/>
          <w:b/>
          <w:sz w:val="21"/>
          <w:szCs w:val="21"/>
          <w:lang w:eastAsia="es-MX"/>
        </w:rPr>
        <w:t>----</w:t>
      </w: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2A52C0" w:rsidRPr="002A52C0" w:rsidRDefault="002A52C0" w:rsidP="002A52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A52C0" w:rsidRPr="002A52C0" w:rsidRDefault="002A52C0" w:rsidP="002A52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A52C0" w:rsidRPr="002A52C0" w:rsidRDefault="002A52C0" w:rsidP="002A52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A52C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Notifíquese. </w:t>
      </w:r>
    </w:p>
    <w:p w:rsidR="002A52C0" w:rsidRPr="002A52C0" w:rsidRDefault="002A52C0" w:rsidP="002A52C0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A52C0" w:rsidRPr="002A52C0" w:rsidRDefault="002A52C0" w:rsidP="002A52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A52C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A52C0" w:rsidRPr="002A52C0" w:rsidRDefault="002A52C0" w:rsidP="002A52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A52C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INFORMACION</w:t>
      </w:r>
    </w:p>
    <w:p w:rsidR="002A52C0" w:rsidRPr="002A52C0" w:rsidRDefault="002A52C0" w:rsidP="002A52C0">
      <w:pPr>
        <w:spacing w:after="0" w:line="240" w:lineRule="auto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2A52C0" w:rsidRPr="002A52C0" w:rsidRDefault="002A52C0" w:rsidP="002A52C0">
      <w:pPr>
        <w:spacing w:after="0" w:line="240" w:lineRule="auto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2A52C0" w:rsidRPr="002A52C0" w:rsidRDefault="002A52C0" w:rsidP="002A5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52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AB161D" wp14:editId="727C35D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52C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0D5BD95" wp14:editId="62D6DA7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88D3AF" wp14:editId="072DDE7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A52C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8D3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A52C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52C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BBE7FA" wp14:editId="14BF2183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A52C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BE7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A52C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756135" wp14:editId="491ECDB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C71723" wp14:editId="19CF66E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52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2C0"/>
    <w:rsid w:val="000F3C3B"/>
    <w:rsid w:val="002A52C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82794F3-B821-42C9-9CC8-6AA8BC66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A52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52C0"/>
  </w:style>
  <w:style w:type="paragraph" w:styleId="Piedepgina">
    <w:name w:val="footer"/>
    <w:basedOn w:val="Normal"/>
    <w:link w:val="PiedepginaCar"/>
    <w:uiPriority w:val="99"/>
    <w:semiHidden/>
    <w:unhideWhenUsed/>
    <w:rsid w:val="002A52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5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2022-02-23T15:44:00Z</dcterms:created>
  <dcterms:modified xsi:type="dcterms:W3CDTF">2022-02-23T15:44:00Z</dcterms:modified>
</cp:coreProperties>
</file>