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E27" w:rsidRDefault="008E0E27" w:rsidP="008E0E27">
      <w:pPr>
        <w:jc w:val="right"/>
        <w:rPr>
          <w:lang w:val="es-SV"/>
        </w:rPr>
      </w:pPr>
    </w:p>
    <w:p w:rsidR="008E0E27" w:rsidRDefault="008E0E27" w:rsidP="008E0E27">
      <w:pPr>
        <w:jc w:val="right"/>
        <w:rPr>
          <w:lang w:val="es-SV"/>
        </w:rPr>
      </w:pPr>
    </w:p>
    <w:p w:rsidR="008E0E27" w:rsidRDefault="008E0E27" w:rsidP="008E0E27">
      <w:pPr>
        <w:jc w:val="right"/>
        <w:rPr>
          <w:lang w:val="es-SV"/>
        </w:rPr>
      </w:pPr>
    </w:p>
    <w:p w:rsidR="008E0E27" w:rsidRDefault="008E0E27" w:rsidP="008E0E27">
      <w:pPr>
        <w:jc w:val="right"/>
        <w:rPr>
          <w:lang w:val="es-SV"/>
        </w:rPr>
      </w:pPr>
    </w:p>
    <w:p w:rsidR="008E0E27" w:rsidRPr="002622BB" w:rsidRDefault="008E0E27" w:rsidP="008E0E27">
      <w:pPr>
        <w:contextualSpacing/>
        <w:jc w:val="right"/>
        <w:rPr>
          <w:rFonts w:ascii="Museo Sans 300" w:hAnsi="Museo Sans 300"/>
          <w:b/>
          <w:sz w:val="16"/>
          <w:szCs w:val="16"/>
        </w:rPr>
      </w:pPr>
      <w:r w:rsidRPr="002622BB">
        <w:rPr>
          <w:rFonts w:ascii="Museo Sans 300" w:hAnsi="Museo Sans 300"/>
          <w:b/>
          <w:sz w:val="16"/>
          <w:szCs w:val="16"/>
        </w:rPr>
        <w:t xml:space="preserve">RESOLUCIÓN </w:t>
      </w:r>
      <w:r>
        <w:rPr>
          <w:rFonts w:ascii="Museo Sans 300" w:hAnsi="Museo Sans 300"/>
          <w:b/>
          <w:sz w:val="16"/>
          <w:szCs w:val="16"/>
        </w:rPr>
        <w:t>45</w:t>
      </w:r>
      <w:r w:rsidRPr="002622BB">
        <w:rPr>
          <w:rFonts w:ascii="Museo Sans 300" w:hAnsi="Museo Sans 300"/>
          <w:b/>
          <w:sz w:val="16"/>
          <w:szCs w:val="16"/>
        </w:rPr>
        <w:t>-2019</w:t>
      </w:r>
    </w:p>
    <w:p w:rsidR="008E0E27" w:rsidRDefault="008E0E27" w:rsidP="008E0E27">
      <w:pPr>
        <w:contextualSpacing/>
        <w:jc w:val="right"/>
        <w:rPr>
          <w:rFonts w:ascii="Museo Sans 300" w:hAnsi="Museo Sans 300"/>
          <w:b/>
          <w:color w:val="A6A6A6" w:themeColor="background1" w:themeShade="A6"/>
          <w:sz w:val="16"/>
          <w:szCs w:val="16"/>
        </w:rPr>
      </w:pPr>
      <w:r w:rsidRPr="002622BB">
        <w:rPr>
          <w:rFonts w:ascii="Museo Sans 300" w:hAnsi="Museo Sans 300"/>
          <w:b/>
          <w:color w:val="A6A6A6" w:themeColor="background1" w:themeShade="A6"/>
          <w:sz w:val="16"/>
          <w:szCs w:val="16"/>
        </w:rPr>
        <w:t>SOLICITUD: ISTA-2019-00</w:t>
      </w:r>
      <w:r>
        <w:rPr>
          <w:rFonts w:ascii="Museo Sans 300" w:hAnsi="Museo Sans 300"/>
          <w:b/>
          <w:color w:val="A6A6A6" w:themeColor="background1" w:themeShade="A6"/>
          <w:sz w:val="16"/>
          <w:szCs w:val="16"/>
        </w:rPr>
        <w:t>45</w:t>
      </w:r>
    </w:p>
    <w:p w:rsidR="008E0E27" w:rsidRPr="002622BB" w:rsidRDefault="008E0E27" w:rsidP="008E0E27">
      <w:pPr>
        <w:contextualSpacing/>
        <w:jc w:val="right"/>
        <w:rPr>
          <w:rFonts w:ascii="Museo Sans 300" w:hAnsi="Museo Sans 300"/>
        </w:rPr>
      </w:pPr>
    </w:p>
    <w:p w:rsidR="008E0E27" w:rsidRPr="002622BB" w:rsidRDefault="008E0E27" w:rsidP="008E0E27">
      <w:pPr>
        <w:spacing w:line="360" w:lineRule="auto"/>
        <w:contextualSpacing/>
        <w:jc w:val="both"/>
        <w:rPr>
          <w:rFonts w:ascii="Museo Sans 300" w:hAnsi="Museo Sans 300"/>
        </w:rPr>
      </w:pPr>
      <w:r w:rsidRPr="002622BB">
        <w:rPr>
          <w:rFonts w:ascii="Museo Sans 300" w:hAnsi="Museo Sans 300"/>
        </w:rPr>
        <w:t xml:space="preserve">En la ciudad y departamento de San Salvador, a las </w:t>
      </w:r>
      <w:r>
        <w:rPr>
          <w:rFonts w:ascii="Museo Sans 300" w:hAnsi="Museo Sans 300"/>
        </w:rPr>
        <w:t>trece</w:t>
      </w:r>
      <w:r w:rsidRPr="002622BB">
        <w:rPr>
          <w:rFonts w:ascii="Museo Sans 300" w:hAnsi="Museo Sans 300"/>
        </w:rPr>
        <w:t xml:space="preserve"> horas con </w:t>
      </w:r>
      <w:r>
        <w:rPr>
          <w:rFonts w:ascii="Museo Sans 300" w:hAnsi="Museo Sans 300"/>
        </w:rPr>
        <w:t>cincuenta</w:t>
      </w:r>
      <w:r w:rsidRPr="002622BB">
        <w:rPr>
          <w:rFonts w:ascii="Museo Sans 300" w:hAnsi="Museo Sans 300"/>
        </w:rPr>
        <w:t xml:space="preserve"> minutos del día </w:t>
      </w:r>
      <w:r>
        <w:rPr>
          <w:rFonts w:ascii="Museo Sans 300" w:hAnsi="Museo Sans 300"/>
        </w:rPr>
        <w:t>catorce</w:t>
      </w:r>
      <w:r w:rsidRPr="002622BB">
        <w:rPr>
          <w:rFonts w:ascii="Museo Sans 300" w:hAnsi="Museo Sans 300"/>
        </w:rPr>
        <w:t xml:space="preserve"> de </w:t>
      </w:r>
      <w:r>
        <w:rPr>
          <w:rFonts w:ascii="Museo Sans 300" w:hAnsi="Museo Sans 300"/>
        </w:rPr>
        <w:t>noviembre</w:t>
      </w:r>
      <w:r w:rsidRPr="002622BB">
        <w:rPr>
          <w:rFonts w:ascii="Museo Sans 300" w:hAnsi="Museo Sans 300"/>
        </w:rPr>
        <w:t xml:space="preserve"> del año dos mil diecinueve.</w:t>
      </w:r>
    </w:p>
    <w:p w:rsidR="008E0E27" w:rsidRPr="002622BB" w:rsidRDefault="008E0E27" w:rsidP="008E0E27">
      <w:pPr>
        <w:spacing w:line="360" w:lineRule="auto"/>
        <w:contextualSpacing/>
        <w:jc w:val="both"/>
        <w:rPr>
          <w:rFonts w:ascii="Museo Sans 300" w:hAnsi="Museo Sans 300"/>
        </w:rPr>
      </w:pPr>
    </w:p>
    <w:p w:rsidR="008E0E27" w:rsidRPr="002622BB" w:rsidRDefault="008E0E27" w:rsidP="008E0E27">
      <w:pPr>
        <w:spacing w:line="360" w:lineRule="auto"/>
        <w:jc w:val="both"/>
        <w:rPr>
          <w:rFonts w:ascii="Museo Sans 300" w:hAnsi="Museo Sans 300"/>
          <w:b/>
        </w:rPr>
      </w:pPr>
      <w:r w:rsidRPr="002622BB">
        <w:rPr>
          <w:rFonts w:ascii="Museo Sans 300" w:hAnsi="Museo Sans 300"/>
        </w:rPr>
        <w:t xml:space="preserve">Con vista de la solicitud de información presentada a las </w:t>
      </w:r>
      <w:r>
        <w:rPr>
          <w:rFonts w:ascii="Museo Sans 300" w:hAnsi="Museo Sans 300"/>
        </w:rPr>
        <w:t>catorce</w:t>
      </w:r>
      <w:r w:rsidRPr="002622BB">
        <w:rPr>
          <w:rFonts w:ascii="Museo Sans 300" w:hAnsi="Museo Sans 300"/>
        </w:rPr>
        <w:t xml:space="preserve"> horas con </w:t>
      </w:r>
      <w:r>
        <w:rPr>
          <w:rFonts w:ascii="Museo Sans 300" w:hAnsi="Museo Sans 300"/>
        </w:rPr>
        <w:t>treinta y cuatro</w:t>
      </w:r>
      <w:r w:rsidRPr="002622BB">
        <w:rPr>
          <w:rFonts w:ascii="Museo Sans 300" w:hAnsi="Museo Sans 300"/>
        </w:rPr>
        <w:t xml:space="preserve"> minutos del </w:t>
      </w:r>
      <w:r>
        <w:rPr>
          <w:rFonts w:ascii="Museo Sans 300" w:hAnsi="Museo Sans 300"/>
        </w:rPr>
        <w:t>treinta y uno</w:t>
      </w:r>
      <w:r w:rsidRPr="002622BB">
        <w:rPr>
          <w:rFonts w:ascii="Museo Sans 300" w:hAnsi="Museo Sans 300"/>
        </w:rPr>
        <w:t xml:space="preserve"> de </w:t>
      </w:r>
      <w:r>
        <w:rPr>
          <w:rFonts w:ascii="Museo Sans 300" w:hAnsi="Museo Sans 300"/>
        </w:rPr>
        <w:t>octubre</w:t>
      </w:r>
      <w:r w:rsidRPr="002622BB">
        <w:rPr>
          <w:rFonts w:ascii="Museo Sans 300" w:hAnsi="Museo Sans 300"/>
        </w:rPr>
        <w:t xml:space="preserve"> d</w:t>
      </w:r>
      <w:r>
        <w:rPr>
          <w:rFonts w:ascii="Museo Sans 300" w:hAnsi="Museo Sans 300"/>
        </w:rPr>
        <w:t xml:space="preserve">el año dos mil diecinueve, por </w:t>
      </w:r>
      <w:r w:rsidRPr="002622BB">
        <w:rPr>
          <w:rFonts w:ascii="Museo Sans 300" w:hAnsi="Museo Sans 300"/>
        </w:rPr>
        <w:t>l</w:t>
      </w:r>
      <w:r>
        <w:rPr>
          <w:rFonts w:ascii="Museo Sans 300" w:hAnsi="Museo Sans 300"/>
        </w:rPr>
        <w:t>a</w:t>
      </w:r>
      <w:r w:rsidRPr="002622BB">
        <w:rPr>
          <w:rFonts w:ascii="Museo Sans 300" w:hAnsi="Museo Sans 300"/>
        </w:rPr>
        <w:t xml:space="preserve"> </w:t>
      </w:r>
      <w:r>
        <w:rPr>
          <w:rFonts w:ascii="Museo Sans 300" w:hAnsi="Museo Sans 300"/>
        </w:rPr>
        <w:t xml:space="preserve">Licenciada </w:t>
      </w:r>
      <w:r>
        <w:rPr>
          <w:rFonts w:ascii="Museo Sans 300" w:hAnsi="Museo Sans 300"/>
        </w:rPr>
        <w:t>---</w:t>
      </w:r>
      <w:r w:rsidRPr="002622BB">
        <w:rPr>
          <w:rFonts w:ascii="Museo Sans 300" w:hAnsi="Museo Sans 300"/>
        </w:rPr>
        <w:t xml:space="preserve">, registrada por esta </w:t>
      </w:r>
      <w:r>
        <w:rPr>
          <w:rFonts w:ascii="Museo Sans 300" w:hAnsi="Museo Sans 300"/>
        </w:rPr>
        <w:t>Unidad bajo el No ISTA-2019-0045</w:t>
      </w:r>
      <w:r w:rsidRPr="002622BB">
        <w:rPr>
          <w:rFonts w:ascii="Museo Sans 300" w:hAnsi="Museo Sans 300"/>
        </w:rPr>
        <w:t xml:space="preserve">, en la que requiere: </w:t>
      </w:r>
      <w:r w:rsidRPr="002622BB">
        <w:rPr>
          <w:rFonts w:ascii="Museo Sans 300" w:hAnsi="Museo Sans 300"/>
          <w:i/>
        </w:rPr>
        <w:t>“</w:t>
      </w:r>
      <w:r w:rsidRPr="00A96BC9">
        <w:rPr>
          <w:rFonts w:ascii="Museo Sans 300" w:hAnsi="Museo Sans 300"/>
          <w:bCs/>
          <w:i/>
          <w:lang w:val="es-SV"/>
        </w:rPr>
        <w:t xml:space="preserve">Copia de los planos originales de los siguientes antecedentes de matrículas: CÓDIGO DE PROYECTO 01A042 M01291332; CÓDIGO DE PROYECTO 016313  M01202916. HACIENDA EL PORVENIR, marcado como Lote A-7, porción 2, cantón San Carlos El Porvenir, jurisdicción de </w:t>
      </w:r>
      <w:proofErr w:type="spellStart"/>
      <w:r w:rsidRPr="00A96BC9">
        <w:rPr>
          <w:rFonts w:ascii="Museo Sans 300" w:hAnsi="Museo Sans 300"/>
          <w:bCs/>
          <w:i/>
          <w:lang w:val="es-SV"/>
        </w:rPr>
        <w:t>Tecoluca</w:t>
      </w:r>
      <w:proofErr w:type="spellEnd"/>
      <w:r w:rsidRPr="00A96BC9">
        <w:rPr>
          <w:rFonts w:ascii="Museo Sans 300" w:hAnsi="Museo Sans 300"/>
          <w:bCs/>
          <w:i/>
          <w:lang w:val="es-SV"/>
        </w:rPr>
        <w:t>, departamento de San Vicente, con un área de 20,040.21 metros; las cuales después de realizar migración en el registro pasaron a tener las siguientes matrículas: 70054693-00000, 70092578-00000, 70074363-00000, 70005181-00000, 70005182-00000, 70005183-00000, 70003421-00000, 70092576-00000, 70007995-00000, 70007990-00000, 70008000-00000, 70007269-00000, 70092363-00000</w:t>
      </w:r>
      <w:r w:rsidRPr="002622BB">
        <w:rPr>
          <w:rFonts w:ascii="Museo Sans 300" w:hAnsi="Museo Sans 300"/>
          <w:i/>
        </w:rPr>
        <w:t>”</w:t>
      </w:r>
      <w:r w:rsidRPr="002622BB">
        <w:rPr>
          <w:rFonts w:ascii="Museo Sans 300" w:hAnsi="Museo Sans 300"/>
        </w:rPr>
        <w:t>;</w:t>
      </w:r>
      <w:r w:rsidRPr="002622BB">
        <w:rPr>
          <w:rFonts w:ascii="Museo Sans 300" w:hAnsi="Museo Sans 300"/>
          <w:i/>
        </w:rPr>
        <w:t xml:space="preserve"> </w:t>
      </w:r>
      <w:r w:rsidRPr="002622BB">
        <w:rPr>
          <w:rFonts w:ascii="Museo Sans 300" w:hAnsi="Museo Sans 300"/>
          <w:b/>
        </w:rPr>
        <w:t>y CONSIDERANDO:</w:t>
      </w:r>
    </w:p>
    <w:p w:rsidR="008E0E27" w:rsidRPr="002622BB" w:rsidRDefault="008E0E27" w:rsidP="008E0E27">
      <w:pPr>
        <w:spacing w:line="360" w:lineRule="auto"/>
        <w:jc w:val="both"/>
        <w:rPr>
          <w:rFonts w:ascii="Museo Sans 300" w:hAnsi="Museo Sans 300"/>
          <w:b/>
        </w:rPr>
      </w:pPr>
    </w:p>
    <w:p w:rsidR="008E0E27" w:rsidRPr="002622BB" w:rsidRDefault="008E0E27" w:rsidP="008E0E27">
      <w:pPr>
        <w:spacing w:line="360" w:lineRule="auto"/>
        <w:jc w:val="both"/>
        <w:rPr>
          <w:rFonts w:ascii="Museo Sans 300" w:hAnsi="Museo Sans 300"/>
        </w:rPr>
      </w:pPr>
      <w:r w:rsidRPr="002622BB">
        <w:rPr>
          <w:rFonts w:ascii="Museo Sans 300" w:hAnsi="Museo Sans 300"/>
        </w:rPr>
        <w:t>I) 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8E0E27" w:rsidRPr="002622BB" w:rsidRDefault="008E0E27" w:rsidP="008E0E27">
      <w:pPr>
        <w:spacing w:line="360" w:lineRule="auto"/>
        <w:jc w:val="both"/>
        <w:rPr>
          <w:rFonts w:ascii="Museo Sans 300" w:hAnsi="Museo Sans 300"/>
        </w:rPr>
      </w:pPr>
    </w:p>
    <w:p w:rsidR="008E0E27" w:rsidRPr="002622BB" w:rsidRDefault="008E0E27" w:rsidP="008E0E27">
      <w:pPr>
        <w:spacing w:line="360" w:lineRule="auto"/>
        <w:jc w:val="both"/>
        <w:rPr>
          <w:rFonts w:ascii="Museo Sans 300" w:hAnsi="Museo Sans 300"/>
        </w:rPr>
      </w:pPr>
      <w:r w:rsidRPr="002622BB">
        <w:rPr>
          <w:rFonts w:ascii="Museo Sans 300" w:hAnsi="Museo Sans 300"/>
        </w:rPr>
        <w:t>II</w:t>
      </w:r>
      <w:r>
        <w:rPr>
          <w:rFonts w:ascii="Museo Sans 300" w:hAnsi="Museo Sans 300"/>
        </w:rPr>
        <w:t xml:space="preserve">) Por medio de la referencia SGD-02-1752-19 del Departamento de Asignación Individual y Avalúos, de este Instituto, han informado en concreto que: en la Hacienda El Porvenir, situada en cantón Las Anonas, jurisdicción de </w:t>
      </w:r>
      <w:proofErr w:type="spellStart"/>
      <w:r>
        <w:rPr>
          <w:rFonts w:ascii="Museo Sans 300" w:hAnsi="Museo Sans 300"/>
        </w:rPr>
        <w:t>Tecoluca</w:t>
      </w:r>
      <w:proofErr w:type="spellEnd"/>
      <w:r>
        <w:rPr>
          <w:rFonts w:ascii="Museo Sans 300" w:hAnsi="Museo Sans 300"/>
        </w:rPr>
        <w:t xml:space="preserve">, </w:t>
      </w:r>
      <w:r>
        <w:rPr>
          <w:rFonts w:ascii="Museo Sans 300" w:hAnsi="Museo Sans 300"/>
        </w:rPr>
        <w:lastRenderedPageBreak/>
        <w:t xml:space="preserve">departamento de San Vicente, la institución realizó proyecto de Asentamiento Comunitario y Lotificación Agrícola, que comprende 28 solares y 28 lotes agrícolas, los cuales fueron debidamente adjudicados a los beneficiarios, y que al verificar el plano utilizado, no se encontró ningún inmueble que concuerde con lo requerido: Lote A-7, porción 2, con un área de 20,040.21 m²; respecto a las matrículas de migración relacionadas, efectuaron la comparación del área y número de polígono, encontrándose que únicamente cotejan 3 inmuebles, detallados en el informe, aclarando que cualquier acto de desmembración o remedición realizada por los beneficiarios posterior a la transferencia que realizó el ISTA, no se encuentran controlados por la institución, expresando finalmente que el requerimiento contenido en la solicitud de información </w:t>
      </w:r>
      <w:proofErr w:type="spellStart"/>
      <w:r>
        <w:rPr>
          <w:rFonts w:ascii="Museo Sans 300" w:hAnsi="Museo Sans 300"/>
        </w:rPr>
        <w:t>esta</w:t>
      </w:r>
      <w:proofErr w:type="spellEnd"/>
      <w:r>
        <w:rPr>
          <w:rFonts w:ascii="Museo Sans 300" w:hAnsi="Museo Sans 300"/>
        </w:rPr>
        <w:t xml:space="preserve"> siendo tramitado por el Departamento de Proyectos de Parcelación porque la petición también fue presentada en el Departamento de Asistencia Ciudadana, habiendo identificado que se trata para el mismo uso, ya que la peticionaria expuso su motivación aun cuando la Ley declara que no se debe sustentar interés o motivación alguna, por lo que será dicho Departamento quien proporcionará el plano de la propiedad.</w:t>
      </w:r>
    </w:p>
    <w:p w:rsidR="008E0E27" w:rsidRPr="002622BB" w:rsidRDefault="008E0E27" w:rsidP="008E0E27">
      <w:pPr>
        <w:spacing w:line="360" w:lineRule="auto"/>
        <w:jc w:val="both"/>
        <w:rPr>
          <w:rFonts w:ascii="Museo Sans 300" w:hAnsi="Museo Sans 300"/>
        </w:rPr>
      </w:pPr>
    </w:p>
    <w:p w:rsidR="008E0E27" w:rsidRDefault="008E0E27" w:rsidP="008E0E27">
      <w:pPr>
        <w:spacing w:line="360" w:lineRule="auto"/>
        <w:jc w:val="both"/>
        <w:rPr>
          <w:rFonts w:ascii="Museo Sans 300" w:hAnsi="Museo Sans 300"/>
        </w:rPr>
      </w:pPr>
      <w:r w:rsidRPr="002622BB">
        <w:rPr>
          <w:rFonts w:ascii="Museo Sans 300" w:hAnsi="Museo Sans 300"/>
        </w:rPr>
        <w:t>III) Con el informe an</w:t>
      </w:r>
      <w:r>
        <w:rPr>
          <w:rFonts w:ascii="Museo Sans 300" w:hAnsi="Museo Sans 300"/>
        </w:rPr>
        <w:t>tes mencionado se determina que el plano será proporcionado por el Departamento de Proyectos de Parcelación al momento que se responda la petición ingresada ante el Departamento de Asistencia Ciudadana, lo cual no constituye una limitación del derecho al no entregarlos por medio de esta resolución, ya que como se ha indicado, los planos serán entregados por otra vía, complementándose con el informe aquí citado, el cual será remitido por correo electrónico, con lo cual se da por concedido su acceso,</w:t>
      </w:r>
    </w:p>
    <w:p w:rsidR="008E0E27" w:rsidRPr="002622BB" w:rsidRDefault="008E0E27" w:rsidP="008E0E27">
      <w:pPr>
        <w:spacing w:line="360" w:lineRule="auto"/>
        <w:jc w:val="both"/>
        <w:rPr>
          <w:rFonts w:ascii="Museo Sans 300" w:hAnsi="Museo Sans 300"/>
          <w:b/>
        </w:rPr>
      </w:pPr>
    </w:p>
    <w:p w:rsidR="008E0E27" w:rsidRDefault="008E0E27" w:rsidP="008E0E27">
      <w:pPr>
        <w:spacing w:line="360" w:lineRule="auto"/>
        <w:jc w:val="both"/>
        <w:rPr>
          <w:rFonts w:ascii="Museo Sans 300" w:hAnsi="Museo Sans 300"/>
        </w:rPr>
      </w:pPr>
      <w:r w:rsidRPr="002622BB">
        <w:rPr>
          <w:rFonts w:ascii="Museo Sans 300" w:hAnsi="Museo Sans 300"/>
          <w:b/>
        </w:rPr>
        <w:t xml:space="preserve">POR TANTO: </w:t>
      </w:r>
      <w:r>
        <w:rPr>
          <w:rFonts w:ascii="Museo Sans 300" w:hAnsi="Museo Sans 300"/>
        </w:rPr>
        <w:t>Con base al Artículo</w:t>
      </w:r>
      <w:r w:rsidRPr="002622BB">
        <w:rPr>
          <w:rFonts w:ascii="Museo Sans 300" w:hAnsi="Museo Sans 300"/>
        </w:rPr>
        <w:t xml:space="preserve"> 72 de la Ley de Acceso a la Información Pública, y Art. 56 de su Reglamento,</w:t>
      </w:r>
      <w:r w:rsidRPr="002622BB">
        <w:rPr>
          <w:rFonts w:ascii="Museo Sans 300" w:hAnsi="Museo Sans 300"/>
          <w:b/>
        </w:rPr>
        <w:t xml:space="preserve"> SE RESUELVE:</w:t>
      </w:r>
      <w:r w:rsidRPr="002622BB">
        <w:rPr>
          <w:rFonts w:ascii="Museo Sans 300" w:hAnsi="Museo Sans 300"/>
        </w:rPr>
        <w:t xml:space="preserve"> </w:t>
      </w:r>
      <w:r w:rsidRPr="002622BB">
        <w:rPr>
          <w:rFonts w:ascii="Museo Sans 300" w:hAnsi="Museo Sans 300"/>
          <w:b/>
        </w:rPr>
        <w:t>A</w:t>
      </w:r>
      <w:r>
        <w:rPr>
          <w:rFonts w:ascii="Museo Sans 300" w:hAnsi="Museo Sans 300"/>
          <w:b/>
        </w:rPr>
        <w:t xml:space="preserve">) </w:t>
      </w:r>
      <w:r w:rsidRPr="00C507E8">
        <w:rPr>
          <w:rFonts w:ascii="Museo Sans 300" w:hAnsi="Museo Sans 300"/>
        </w:rPr>
        <w:t>Conceder el acceso</w:t>
      </w:r>
      <w:r>
        <w:rPr>
          <w:rFonts w:ascii="Museo Sans 300" w:hAnsi="Museo Sans 300"/>
        </w:rPr>
        <w:t xml:space="preserve"> a la información por medio del informe SGD-02-1752-19, el cual será remitido por correo electrónico, respecto al plano se aclara que será entregado por el </w:t>
      </w:r>
      <w:r>
        <w:rPr>
          <w:rFonts w:ascii="Museo Sans 300" w:hAnsi="Museo Sans 300"/>
        </w:rPr>
        <w:lastRenderedPageBreak/>
        <w:t>Departamento de Asistencia Ciudadana al momento que respondan a la petición presentada en dicho Departamento</w:t>
      </w:r>
      <w:r w:rsidRPr="002622BB">
        <w:rPr>
          <w:rFonts w:ascii="Museo Sans 300" w:hAnsi="Museo Sans 300"/>
        </w:rPr>
        <w:t xml:space="preserve">; </w:t>
      </w:r>
      <w:r w:rsidRPr="002622BB">
        <w:rPr>
          <w:rFonts w:ascii="Museo Sans 300" w:hAnsi="Museo Sans 300"/>
          <w:b/>
        </w:rPr>
        <w:t xml:space="preserve">B) </w:t>
      </w:r>
      <w:r w:rsidRPr="002622BB">
        <w:rPr>
          <w:rFonts w:ascii="Museo Sans 300" w:hAnsi="Museo Sans 300"/>
        </w:rPr>
        <w:t>Notificar lo resuelto a</w:t>
      </w:r>
      <w:r>
        <w:rPr>
          <w:rFonts w:ascii="Museo Sans 300" w:hAnsi="Museo Sans 300"/>
        </w:rPr>
        <w:t xml:space="preserve"> </w:t>
      </w:r>
      <w:r w:rsidRPr="002622BB">
        <w:rPr>
          <w:rFonts w:ascii="Museo Sans 300" w:hAnsi="Museo Sans 300"/>
        </w:rPr>
        <w:t>l</w:t>
      </w:r>
      <w:r>
        <w:rPr>
          <w:rFonts w:ascii="Museo Sans 300" w:hAnsi="Museo Sans 300"/>
        </w:rPr>
        <w:t>a</w:t>
      </w:r>
      <w:r w:rsidRPr="002622BB">
        <w:rPr>
          <w:rFonts w:ascii="Museo Sans 300" w:hAnsi="Museo Sans 300"/>
        </w:rPr>
        <w:t xml:space="preserve"> </w:t>
      </w:r>
      <w:r>
        <w:rPr>
          <w:rFonts w:ascii="Museo Sans 300" w:hAnsi="Museo Sans 300"/>
        </w:rPr>
        <w:t>Licenciada</w:t>
      </w:r>
      <w:r w:rsidRPr="002622BB">
        <w:rPr>
          <w:rFonts w:ascii="Museo Sans 300" w:hAnsi="Museo Sans 300"/>
        </w:rPr>
        <w:t xml:space="preserve"> </w:t>
      </w:r>
      <w:r>
        <w:rPr>
          <w:rFonts w:ascii="Museo Sans 300" w:hAnsi="Museo Sans 300"/>
        </w:rPr>
        <w:t>---</w:t>
      </w:r>
      <w:bookmarkStart w:id="0" w:name="_GoBack"/>
      <w:bookmarkEnd w:id="0"/>
      <w:r w:rsidRPr="002622BB">
        <w:rPr>
          <w:rFonts w:ascii="Museo Sans 300" w:hAnsi="Museo Sans 300"/>
        </w:rPr>
        <w:t>, haciéndole saber que le queda expedito el Recurso de Apelación en la forma y plazo que establece la Ley de Acceso a la Información Pública. Notifíquese.</w:t>
      </w:r>
    </w:p>
    <w:p w:rsidR="008E0E27" w:rsidRDefault="008E0E27" w:rsidP="008E0E27">
      <w:pPr>
        <w:spacing w:line="360" w:lineRule="auto"/>
        <w:jc w:val="both"/>
        <w:rPr>
          <w:rFonts w:ascii="Museo Sans 300" w:hAnsi="Museo Sans 300"/>
        </w:rPr>
      </w:pPr>
    </w:p>
    <w:p w:rsidR="008E0E27" w:rsidRDefault="008E0E27" w:rsidP="008E0E27">
      <w:pPr>
        <w:spacing w:line="360" w:lineRule="auto"/>
        <w:jc w:val="both"/>
        <w:rPr>
          <w:rFonts w:ascii="Museo Sans 300" w:hAnsi="Museo Sans 300"/>
        </w:rPr>
      </w:pPr>
    </w:p>
    <w:p w:rsidR="008E0E27" w:rsidRPr="002622BB" w:rsidRDefault="008E0E27" w:rsidP="008E0E27">
      <w:pPr>
        <w:spacing w:line="360" w:lineRule="auto"/>
        <w:jc w:val="both"/>
        <w:rPr>
          <w:rFonts w:ascii="Museo Sans 300" w:hAnsi="Museo Sans 300"/>
          <w:b/>
        </w:rPr>
      </w:pPr>
    </w:p>
    <w:p w:rsidR="008E0E27" w:rsidRPr="002622BB" w:rsidRDefault="008E0E27" w:rsidP="008E0E27">
      <w:pPr>
        <w:contextualSpacing/>
        <w:jc w:val="center"/>
        <w:rPr>
          <w:rFonts w:ascii="Bembo Std" w:hAnsi="Bembo Std"/>
          <w:b/>
        </w:rPr>
      </w:pPr>
      <w:r w:rsidRPr="002622BB">
        <w:rPr>
          <w:rFonts w:ascii="Bembo Std" w:hAnsi="Bembo Std"/>
          <w:b/>
        </w:rPr>
        <w:t>XENIA YOSABETH ZÚNIGA DE FLAMENCO</w:t>
      </w:r>
    </w:p>
    <w:p w:rsidR="008E0E27" w:rsidRPr="002622BB" w:rsidRDefault="008E0E27" w:rsidP="008E0E27">
      <w:pPr>
        <w:jc w:val="center"/>
        <w:rPr>
          <w:rFonts w:ascii="Bembo Std" w:hAnsi="Bembo Std"/>
          <w:lang w:val="es-SV"/>
        </w:rPr>
      </w:pPr>
      <w:r w:rsidRPr="002622BB">
        <w:rPr>
          <w:rFonts w:ascii="Bembo Std" w:hAnsi="Bembo Std"/>
          <w:b/>
        </w:rPr>
        <w:t>OFICIAL DE INFORMACIÓN</w:t>
      </w:r>
    </w:p>
    <w:p w:rsidR="008E0E27" w:rsidRDefault="008E0E27" w:rsidP="008E0E27"/>
    <w:p w:rsidR="00BA6F94" w:rsidRDefault="00552E1C"/>
    <w:sectPr w:rsidR="00BA6F94" w:rsidSect="008E0E27">
      <w:headerReference w:type="even" r:id="rId6"/>
      <w:headerReference w:type="default" r:id="rId7"/>
      <w:headerReference w:type="first" r:id="rId8"/>
      <w:footerReference w:type="first" r:id="rId9"/>
      <w:pgSz w:w="12240" w:h="15840"/>
      <w:pgMar w:top="1417" w:right="1701" w:bottom="1417" w:left="1701"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E1C" w:rsidRDefault="00552E1C" w:rsidP="008E0E27">
      <w:r>
        <w:separator/>
      </w:r>
    </w:p>
  </w:endnote>
  <w:endnote w:type="continuationSeparator" w:id="0">
    <w:p w:rsidR="00552E1C" w:rsidRDefault="00552E1C" w:rsidP="008E0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416" w:rsidRDefault="00552E1C">
    <w:pPr>
      <w:pStyle w:val="Piedepgina"/>
    </w:pPr>
    <w:r>
      <w:rPr>
        <w:noProof/>
        <w:lang w:eastAsia="es-SV"/>
      </w:rPr>
      <w:drawing>
        <wp:anchor distT="0" distB="0" distL="114300" distR="114300" simplePos="0" relativeHeight="251663360" behindDoc="0" locked="0" layoutInCell="1" allowOverlap="1" wp14:anchorId="63D64CEE" wp14:editId="2F523E1F">
          <wp:simplePos x="0" y="0"/>
          <wp:positionH relativeFrom="margin">
            <wp:posOffset>36728</wp:posOffset>
          </wp:positionH>
          <wp:positionV relativeFrom="paragraph">
            <wp:posOffset>-127431</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E1C" w:rsidRDefault="00552E1C" w:rsidP="008E0E27">
      <w:r>
        <w:separator/>
      </w:r>
    </w:p>
  </w:footnote>
  <w:footnote w:type="continuationSeparator" w:id="0">
    <w:p w:rsidR="00552E1C" w:rsidRDefault="00552E1C" w:rsidP="008E0E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52E1C">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52E1C" w:rsidP="00B21EE2">
    <w:pPr>
      <w:pStyle w:val="Encabezado"/>
      <w:jc w:val="center"/>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6" o:spid="_x0000_s2051" type="#_x0000_t75" style="position:absolute;left:0;text-align:left;margin-left:-82pt;margin-top:-90.8pt;width:612pt;height:11in;z-index:-251658240;mso-position-horizontal-relative:margin;mso-position-vertical-relative:margin" o:allowincell="f">
          <v:imagedata r:id="rId1" o:title="AMOR 8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E0E27">
    <w:pPr>
      <w:pStyle w:val="Encabezado"/>
    </w:pPr>
    <w:r>
      <w:rPr>
        <w:noProof/>
        <w:lang w:eastAsia="es-SV"/>
      </w:rPr>
      <mc:AlternateContent>
        <mc:Choice Requires="wps">
          <w:drawing>
            <wp:anchor distT="45720" distB="45720" distL="114300" distR="114300" simplePos="0" relativeHeight="251665408" behindDoc="0" locked="0" layoutInCell="1" allowOverlap="1" wp14:anchorId="502CE19A" wp14:editId="64D7A46A">
              <wp:simplePos x="0" y="0"/>
              <wp:positionH relativeFrom="margin">
                <wp:posOffset>3409950</wp:posOffset>
              </wp:positionH>
              <wp:positionV relativeFrom="paragraph">
                <wp:posOffset>-278765</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8E0E27" w:rsidRDefault="008E0E27" w:rsidP="008E0E27">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2CE19A" id="_x0000_t202" coordsize="21600,21600" o:spt="202" path="m,l,21600r21600,l21600,xe">
              <v:stroke joinstyle="miter"/>
              <v:path gradientshapeok="t" o:connecttype="rect"/>
            </v:shapetype>
            <v:shape id="Cuadro de texto 2" o:spid="_x0000_s1026" type="#_x0000_t202" style="position:absolute;margin-left:268.5pt;margin-top:-21.95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">
              <v:textbox>
                <w:txbxContent>
                  <w:p w:rsidR="008E0E27" w:rsidRDefault="008E0E27" w:rsidP="008E0E27">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552E1C">
      <w:rPr>
        <w:noProof/>
        <w:lang w:eastAsia="es-SV"/>
      </w:rPr>
      <w:drawing>
        <wp:anchor distT="0" distB="0" distL="114300" distR="114300" simplePos="0" relativeHeight="251662336" behindDoc="0" locked="0" layoutInCell="1" allowOverlap="1" wp14:anchorId="4E594306" wp14:editId="516D294D">
          <wp:simplePos x="0" y="0"/>
          <wp:positionH relativeFrom="margin">
            <wp:align>center</wp:align>
          </wp:positionH>
          <wp:positionV relativeFrom="paragraph">
            <wp:posOffset>-176174</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552E1C">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E27"/>
    <w:rsid w:val="0004291E"/>
    <w:rsid w:val="001A4FF8"/>
    <w:rsid w:val="001D28CB"/>
    <w:rsid w:val="004757BE"/>
    <w:rsid w:val="00552E1C"/>
    <w:rsid w:val="0080366B"/>
    <w:rsid w:val="008E0E27"/>
    <w:rsid w:val="00936B39"/>
    <w:rsid w:val="00A24C1D"/>
    <w:rsid w:val="00BE1A7E"/>
    <w:rsid w:val="00DC4AA8"/>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AA5E73D-52E5-4DAA-9715-20E252398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E27"/>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8E0E27"/>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8E0E27"/>
    <w:rPr>
      <w:rFonts w:asciiTheme="minorHAnsi" w:hAnsiTheme="minorHAnsi" w:cstheme="minorBidi"/>
      <w:sz w:val="22"/>
      <w:szCs w:val="22"/>
    </w:rPr>
  </w:style>
  <w:style w:type="paragraph" w:styleId="Piedepgina">
    <w:name w:val="footer"/>
    <w:basedOn w:val="Normal"/>
    <w:link w:val="PiedepginaCar"/>
    <w:uiPriority w:val="99"/>
    <w:unhideWhenUsed/>
    <w:rsid w:val="008E0E27"/>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8E0E27"/>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632</Words>
  <Characters>3479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Xenia Yosabeth Zuniga</cp:lastModifiedBy>
  <cp:revision>1</cp:revision>
  <dcterms:created xsi:type="dcterms:W3CDTF">2020-01-10T20:04:00Z</dcterms:created>
  <dcterms:modified xsi:type="dcterms:W3CDTF">2020-01-10T20:07:00Z</dcterms:modified>
</cp:coreProperties>
</file>